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Carpenter Services — United States San Francisco</w:t>
      </w:r>
    </w:p>
    <w:p>
      <w:pPr>
        <w:pStyle w:val="BodyText"/>
      </w:pPr>
      <w:r>
        <w:t xml:space="preserve">Custom Woodwork, Structural Carpentry &amp; Finishing</w:t>
      </w:r>
    </w:p>
    <w:p>
      <w:pPr>
        <w:pStyle w:val="BodyText"/>
      </w:pPr>
      <w:r>
        <w:t xml:space="preserve">INVOICE NO. SF-CRP-2025-0487</w:t>
      </w:r>
    </w:p>
    <w:bookmarkEnd w:id="20"/>
    <w:bookmarkStart w:id="21" w:name="from-carpenter"/>
    <w:p>
      <w:pPr>
        <w:pStyle w:val="Heading3"/>
      </w:pPr>
      <w:r>
        <w:t xml:space="preserve">From (Carpenter)</w:t>
      </w:r>
    </w:p>
    <w:p>
      <w:pPr>
        <w:pStyle w:val="FirstParagraph"/>
      </w:pPr>
      <w:r>
        <w:rPr>
          <w:bCs/>
          <w:b/>
        </w:rPr>
        <w:t xml:space="preserve">Golden Gate Carpenter &amp; Woodworks LLC</w:t>
      </w:r>
    </w:p>
    <w:p>
      <w:pPr>
        <w:pStyle w:val="BodyText"/>
      </w:pPr>
      <w:r>
        <w:t xml:space="preserve">1427 Harrison Street, Suite 310</w:t>
      </w:r>
    </w:p>
    <w:p>
      <w:pPr>
        <w:pStyle w:val="BodyText"/>
      </w:pPr>
      <w:r>
        <w:t xml:space="preserve">San Francisco, California 94103</w:t>
      </w:r>
    </w:p>
    <w:p>
      <w:pPr>
        <w:pStyle w:val="BodyText"/>
      </w:pPr>
      <w:r>
        <w:t xml:space="preserve">United States</w:t>
      </w:r>
    </w:p>
    <w:p>
      <w:pPr>
        <w:pStyle w:val="BodyText"/>
      </w:pPr>
      <w:r>
        <w:t xml:space="preserve">Tel: (415) 555-0192</w:t>
      </w:r>
    </w:p>
    <w:p>
      <w:pPr>
        <w:pStyle w:val="BodyText"/>
      </w:pPr>
      <w:r>
        <w:t xml:space="preserve">Email: billing@goldengatecarpenter.com</w:t>
      </w:r>
    </w:p>
    <w:p>
      <w:pPr>
        <w:pStyle w:val="BodyText"/>
      </w:pPr>
      <w:r>
        <w:t xml:space="preserve">CA Contractor License: C-6 #1048723</w:t>
      </w:r>
    </w:p>
    <w:bookmarkEnd w:id="21"/>
    <w:bookmarkStart w:id="22" w:name="bill-to-client"/>
    <w:p>
      <w:pPr>
        <w:pStyle w:val="Heading3"/>
      </w:pPr>
      <w:r>
        <w:t xml:space="preserve">Bill To (Client)</w:t>
      </w:r>
    </w:p>
    <w:p>
      <w:pPr>
        <w:pStyle w:val="FirstParagraph"/>
      </w:pPr>
      <w:r>
        <w:rPr>
          <w:bCs/>
          <w:b/>
        </w:rPr>
        <w:t xml:space="preserve">Mr. Jonathan R. Whitfield</w:t>
      </w:r>
    </w:p>
    <w:p>
      <w:pPr>
        <w:pStyle w:val="BodyText"/>
      </w:pPr>
      <w:r>
        <w:t xml:space="preserve">2847 Fillmore Street, Unit 12B</w:t>
      </w:r>
    </w:p>
    <w:p>
      <w:pPr>
        <w:pStyle w:val="BodyText"/>
      </w:pPr>
      <w:r>
        <w:t xml:space="preserve">San Francisco, California 94115</w:t>
      </w:r>
    </w:p>
    <w:p>
      <w:pPr>
        <w:pStyle w:val="BodyText"/>
      </w:pPr>
      <w:r>
        <w:t xml:space="preserve">United States</w:t>
      </w:r>
    </w:p>
    <w:p>
      <w:pPr>
        <w:pStyle w:val="BodyText"/>
      </w:pPr>
      <w:r>
        <w:t xml:space="preserve">Tel: (415) 555-0347</w:t>
      </w:r>
    </w:p>
    <w:p>
      <w:pPr>
        <w:pStyle w:val="BodyText"/>
      </w:pPr>
      <w:r>
        <w:t xml:space="preserve">Email: j.whitfield@email.com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Project Address:</w:t>
      </w:r>
      <w:r>
        <w:t xml:space="preserve"> </w:t>
      </w:r>
      <w:r>
        <w:t xml:space="preserve">2847 Fillmore Street, San Francisco, CA 94115</w:t>
      </w:r>
    </w:p>
    <w:p>
      <w:pPr>
        <w:pStyle w:val="BodyText"/>
      </w:pPr>
      <w:r>
        <w:rPr>
          <w:bCs/>
          <w:b/>
        </w:rPr>
        <w:t xml:space="preserve">Project Reference:</w:t>
      </w:r>
      <w:r>
        <w:t xml:space="preserve"> </w:t>
      </w:r>
      <w:r>
        <w:t xml:space="preserve">Full Interior Carpentry Renovation</w:t>
      </w:r>
    </w:p>
    <w:bookmarkEnd w:id="23"/>
    <w:bookmarkStart w:id="24" w:name="payment-method"/>
    <w:p>
      <w:pPr>
        <w:pStyle w:val="Heading3"/>
      </w:pPr>
      <w:r>
        <w:t xml:space="preserve">Payment Method</w:t>
      </w:r>
    </w:p>
    <w:p>
      <w:pPr>
        <w:pStyle w:val="FirstParagraph"/>
      </w:pPr>
      <w:r>
        <w:rPr>
          <w:bCs/>
          <w:b/>
        </w:rPr>
        <w:t xml:space="preserve">Accepted:</w:t>
      </w:r>
      <w:r>
        <w:t xml:space="preserve"> </w:t>
      </w:r>
      <w:r>
        <w:t xml:space="preserve">Bank Transfer, Check, Credit Card</w:t>
      </w:r>
    </w:p>
    <w:p>
      <w:pPr>
        <w:pStyle w:val="BodyText"/>
      </w:pPr>
      <w:r>
        <w:rPr>
          <w:bCs/>
          <w:b/>
        </w:rPr>
        <w:t xml:space="preserve">Bank:</w:t>
      </w:r>
      <w:r>
        <w:t xml:space="preserve"> </w:t>
      </w:r>
      <w:r>
        <w:t xml:space="preserve">First Republic Bank</w:t>
      </w:r>
    </w:p>
    <w:p>
      <w:pPr>
        <w:pStyle w:val="BodyText"/>
      </w:pPr>
      <w:r>
        <w:rPr>
          <w:bCs/>
          <w:b/>
        </w:rPr>
        <w:t xml:space="preserve">Account Name:</w:t>
      </w:r>
      <w:r>
        <w:t xml:space="preserve"> </w:t>
      </w:r>
      <w:r>
        <w:t xml:space="preserve">Golden Gate Carpenter &amp; Woodworks LLC</w:t>
      </w:r>
    </w:p>
    <w:p>
      <w:pPr>
        <w:pStyle w:val="BodyText"/>
      </w:pPr>
      <w:r>
        <w:rPr>
          <w:bCs/>
          <w:b/>
        </w:rPr>
        <w:t xml:space="preserve">Routing:</w:t>
      </w:r>
      <w:r>
        <w:t xml:space="preserve"> </w:t>
      </w:r>
      <w:r>
        <w:t xml:space="preserve">121000358  | </w:t>
      </w:r>
      <w:r>
        <w:t xml:space="preserve"> </w:t>
      </w:r>
      <w:r>
        <w:rPr>
          <w:bCs/>
          <w:b/>
        </w:rPr>
        <w:t xml:space="preserve">Acct:</w:t>
      </w:r>
      <w:r>
        <w:t xml:space="preserve"> </w:t>
      </w:r>
      <w:r>
        <w:t xml:space="preserve">00487231</w:t>
      </w:r>
    </w:p>
    <w:bookmarkEnd w:id="24"/>
    <w:bookmarkStart w:id="25" w:name="Xce520846b614640c3503e7b1f09326a9463035a"/>
    <w:p>
      <w:pPr>
        <w:pStyle w:val="Heading2"/>
      </w:pPr>
      <w:r>
        <w:t xml:space="preserve">Description of Carpenter Services Rendered</w:t>
      </w:r>
    </w:p>
    <w:p>
      <w:pPr>
        <w:pStyle w:val="FirstParagraph"/>
      </w:pPr>
      <w:r>
        <w:t xml:space="preserve">This Invoice is issued by Golden Gate Carpenter &amp; Woodworks LLC, a licensed and insured Carpenter operating in United States San Francisco, in accordance with the written contract dated May 1, 2025, between the Carpenter and the Client for the complete interior carpentry renovation of the residential property located at 2847 Fillmore Street, San Francisco, California. All Carpenter work was performed in compliance with the San Francisco Building Code, California Title 24 energy standards, and all applicable United States federal and state labor regulations governing Carpenter trades in the San Francisco Bay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 Line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Date Completed</w:t>
            </w:r>
          </w:p>
        </w:tc>
      </w:tr>
      <w:tr>
        <w:tc>
          <w:tcPr/>
          <w:p>
            <w:pPr>
              <w:pStyle w:val="Compact"/>
              <w:jc w:val="left"/>
            </w:pPr>
            <w:r>
              <w:t xml:space="preserve">1</w:t>
            </w:r>
          </w:p>
        </w:tc>
        <w:tc>
          <w:tcPr/>
          <w:p>
            <w:pPr>
              <w:pStyle w:val="Compact"/>
              <w:jc w:val="left"/>
            </w:pPr>
            <w:r>
              <w:t xml:space="preserve">Demolition and removal of existing interior wood paneling, baseboards, and crown molding throughout the main living area (approx. 1,200 sq ft). Carpenter crew of 4.</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May 5, 2025</w:t>
            </w:r>
          </w:p>
        </w:tc>
      </w:tr>
      <w:tr>
        <w:tc>
          <w:tcPr/>
          <w:p>
            <w:pPr>
              <w:pStyle w:val="Compact"/>
              <w:jc w:val="left"/>
            </w:pPr>
            <w:r>
              <w:t xml:space="preserve">2</w:t>
            </w:r>
          </w:p>
        </w:tc>
        <w:tc>
          <w:tcPr/>
          <w:p>
            <w:pPr>
              <w:pStyle w:val="Compact"/>
              <w:jc w:val="left"/>
            </w:pPr>
            <w:r>
              <w:t xml:space="preserve">Structural Carpenter work: reinforcement of load-bearing wall framing in the kitchen area, including installation of new 2x10 Douglas Fir studs, top and bottom plates, and metal strapping per San Francisco structural code.</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May 12, 2025</w:t>
            </w:r>
          </w:p>
        </w:tc>
      </w:tr>
      <w:tr>
        <w:tc>
          <w:tcPr/>
          <w:p>
            <w:pPr>
              <w:pStyle w:val="Compact"/>
              <w:jc w:val="left"/>
            </w:pPr>
            <w:r>
              <w:t xml:space="preserve">3</w:t>
            </w:r>
          </w:p>
        </w:tc>
        <w:tc>
          <w:tcPr/>
          <w:p>
            <w:pPr>
              <w:pStyle w:val="Compact"/>
              <w:jc w:val="left"/>
            </w:pPr>
            <w:r>
              <w:t xml:space="preserve">Custom Carpenter cabinetry: design, fabrication, and installation of 18 linear feet of solid white oak kitchen cabinets (upper and lower), including soft-close hardware, adjustable shelving, and integrated toe-kick lighting channels.</w:t>
            </w:r>
          </w:p>
        </w:tc>
        <w:tc>
          <w:tcPr/>
          <w:p>
            <w:pPr>
              <w:pStyle w:val="Compact"/>
              <w:jc w:val="left"/>
            </w:pPr>
            <w:r>
              <w:t xml:space="preserve">18 lf</w:t>
            </w:r>
          </w:p>
        </w:tc>
        <w:tc>
          <w:tcPr/>
          <w:p>
            <w:pPr>
              <w:pStyle w:val="Compact"/>
              <w:jc w:val="left"/>
            </w:pPr>
            <w:r>
              <w:t xml:space="preserve">$385.00</w:t>
            </w:r>
          </w:p>
        </w:tc>
        <w:tc>
          <w:tcPr/>
          <w:p>
            <w:pPr>
              <w:pStyle w:val="Compact"/>
              <w:jc w:val="left"/>
            </w:pPr>
            <w:r>
              <w:t xml:space="preserve">$6,930.00</w:t>
            </w:r>
          </w:p>
        </w:tc>
        <w:tc>
          <w:tcPr/>
          <w:p>
            <w:pPr>
              <w:pStyle w:val="Compact"/>
              <w:jc w:val="left"/>
            </w:pPr>
            <w:r>
              <w:t xml:space="preserve">May 28, 2025</w:t>
            </w:r>
          </w:p>
        </w:tc>
      </w:tr>
      <w:tr>
        <w:tc>
          <w:tcPr/>
          <w:p>
            <w:pPr>
              <w:pStyle w:val="Compact"/>
              <w:jc w:val="left"/>
            </w:pPr>
            <w:r>
              <w:t xml:space="preserve">4</w:t>
            </w:r>
          </w:p>
        </w:tc>
        <w:tc>
          <w:tcPr/>
          <w:p>
            <w:pPr>
              <w:pStyle w:val="Compact"/>
              <w:jc w:val="left"/>
            </w:pPr>
            <w:r>
              <w:t xml:space="preserve">Custom Carpenter built-in bookshelves: 12 linear feet of handcrafted walnut bookcase units in the home office, including crown molding, base trim, and integrated cable management panels.</w:t>
            </w:r>
          </w:p>
        </w:tc>
        <w:tc>
          <w:tcPr/>
          <w:p>
            <w:pPr>
              <w:pStyle w:val="Compact"/>
              <w:jc w:val="left"/>
            </w:pPr>
            <w:r>
              <w:t xml:space="preserve">12 lf</w:t>
            </w:r>
          </w:p>
        </w:tc>
        <w:tc>
          <w:tcPr/>
          <w:p>
            <w:pPr>
              <w:pStyle w:val="Compact"/>
              <w:jc w:val="left"/>
            </w:pPr>
            <w:r>
              <w:t xml:space="preserve">$310.00</w:t>
            </w:r>
          </w:p>
        </w:tc>
        <w:tc>
          <w:tcPr/>
          <w:p>
            <w:pPr>
              <w:pStyle w:val="Compact"/>
              <w:jc w:val="left"/>
            </w:pPr>
            <w:r>
              <w:t xml:space="preserve">$3,720.00</w:t>
            </w:r>
          </w:p>
        </w:tc>
        <w:tc>
          <w:tcPr/>
          <w:p>
            <w:pPr>
              <w:pStyle w:val="Compact"/>
              <w:jc w:val="left"/>
            </w:pPr>
            <w:r>
              <w:t xml:space="preserve">June 2, 2025</w:t>
            </w:r>
          </w:p>
        </w:tc>
      </w:tr>
      <w:tr>
        <w:tc>
          <w:tcPr/>
          <w:p>
            <w:pPr>
              <w:pStyle w:val="Compact"/>
              <w:jc w:val="left"/>
            </w:pPr>
            <w:r>
              <w:t xml:space="preserve">5</w:t>
            </w:r>
          </w:p>
        </w:tc>
        <w:tc>
          <w:tcPr/>
          <w:p>
            <w:pPr>
              <w:pStyle w:val="Compact"/>
              <w:jc w:val="left"/>
            </w:pPr>
            <w:r>
              <w:t xml:space="preserve">Interior door installation: Carpenter-fitted 6 solid-core interior doors (36" x 80") with matching trim, casings, and hardware. Includes precise fitting to existing doorways in United States San Francisco residential construction style.</w:t>
            </w:r>
          </w:p>
        </w:tc>
        <w:tc>
          <w:tcPr/>
          <w:p>
            <w:pPr>
              <w:pStyle w:val="Compact"/>
              <w:jc w:val="left"/>
            </w:pPr>
            <w:r>
              <w:t xml:space="preserve">6 doors</w:t>
            </w:r>
          </w:p>
        </w:tc>
        <w:tc>
          <w:tcPr/>
          <w:p>
            <w:pPr>
              <w:pStyle w:val="Compact"/>
              <w:jc w:val="left"/>
            </w:pPr>
            <w:r>
              <w:t xml:space="preserve">$620.00</w:t>
            </w:r>
          </w:p>
        </w:tc>
        <w:tc>
          <w:tcPr/>
          <w:p>
            <w:pPr>
              <w:pStyle w:val="Compact"/>
              <w:jc w:val="left"/>
            </w:pPr>
            <w:r>
              <w:t xml:space="preserve">$3,720.00</w:t>
            </w:r>
          </w:p>
        </w:tc>
        <w:tc>
          <w:tcPr/>
          <w:p>
            <w:pPr>
              <w:pStyle w:val="Compact"/>
              <w:jc w:val="left"/>
            </w:pPr>
            <w:r>
              <w:t xml:space="preserve">June 5, 2025</w:t>
            </w:r>
          </w:p>
        </w:tc>
      </w:tr>
      <w:tr>
        <w:tc>
          <w:tcPr/>
          <w:p>
            <w:pPr>
              <w:pStyle w:val="Compact"/>
              <w:jc w:val="left"/>
            </w:pPr>
            <w:r>
              <w:t xml:space="preserve">6</w:t>
            </w:r>
          </w:p>
        </w:tc>
        <w:tc>
          <w:tcPr/>
          <w:p>
            <w:pPr>
              <w:pStyle w:val="Compact"/>
              <w:jc w:val="left"/>
            </w:pPr>
            <w:r>
              <w:t xml:space="preserve">Hardwood flooring installation: Carpenter-laid 850 sq ft of engineered white oak plank flooring (7-1/4" wide), including underlayment, transition strips, and perimeter trim. Sanding and 3-coat polyurethane finish applied.</w:t>
            </w:r>
          </w:p>
        </w:tc>
        <w:tc>
          <w:tcPr/>
          <w:p>
            <w:pPr>
              <w:pStyle w:val="Compact"/>
              <w:jc w:val="left"/>
            </w:pPr>
            <w:r>
              <w:t xml:space="preserve">850 sq ft</w:t>
            </w:r>
          </w:p>
        </w:tc>
        <w:tc>
          <w:tcPr/>
          <w:p>
            <w:pPr>
              <w:pStyle w:val="Compact"/>
              <w:jc w:val="left"/>
            </w:pPr>
            <w:r>
              <w:t xml:space="preserve">$14.50</w:t>
            </w:r>
          </w:p>
        </w:tc>
        <w:tc>
          <w:tcPr/>
          <w:p>
            <w:pPr>
              <w:pStyle w:val="Compact"/>
              <w:jc w:val="left"/>
            </w:pPr>
            <w:r>
              <w:t xml:space="preserve">$12,325.00</w:t>
            </w:r>
          </w:p>
        </w:tc>
        <w:tc>
          <w:tcPr/>
          <w:p>
            <w:pPr>
              <w:pStyle w:val="Compact"/>
              <w:jc w:val="left"/>
            </w:pPr>
            <w:r>
              <w:t xml:space="preserve">June 9, 2025</w:t>
            </w:r>
          </w:p>
        </w:tc>
      </w:tr>
      <w:tr>
        <w:tc>
          <w:tcPr/>
          <w:p>
            <w:pPr>
              <w:pStyle w:val="Compact"/>
              <w:jc w:val="left"/>
            </w:pPr>
            <w:r>
              <w:t xml:space="preserve">7</w:t>
            </w:r>
          </w:p>
        </w:tc>
        <w:tc>
          <w:tcPr/>
          <w:p>
            <w:pPr>
              <w:pStyle w:val="Compact"/>
              <w:jc w:val="left"/>
            </w:pPr>
            <w:r>
              <w:t xml:space="preserve">Window trim and casing: Carpenter-installed custom mahogany window trim on 8 exterior-facing windows, including sills, aprons, and decorative crown profiles matching the period architecture of the San Francisco Victorian neighborhood.</w:t>
            </w:r>
          </w:p>
        </w:tc>
        <w:tc>
          <w:tcPr/>
          <w:p>
            <w:pPr>
              <w:pStyle w:val="Compact"/>
              <w:jc w:val="left"/>
            </w:pPr>
            <w:r>
              <w:t xml:space="preserve">8 windows</w:t>
            </w:r>
          </w:p>
        </w:tc>
        <w:tc>
          <w:tcPr/>
          <w:p>
            <w:pPr>
              <w:pStyle w:val="Compact"/>
              <w:jc w:val="left"/>
            </w:pPr>
            <w:r>
              <w:t xml:space="preserve">$475.00</w:t>
            </w:r>
          </w:p>
        </w:tc>
        <w:tc>
          <w:tcPr/>
          <w:p>
            <w:pPr>
              <w:pStyle w:val="Compact"/>
              <w:jc w:val="left"/>
            </w:pPr>
            <w:r>
              <w:t xml:space="preserve">$3,800.00</w:t>
            </w:r>
          </w:p>
        </w:tc>
        <w:tc>
          <w:tcPr/>
          <w:p>
            <w:pPr>
              <w:pStyle w:val="Compact"/>
              <w:jc w:val="left"/>
            </w:pPr>
            <w:r>
              <w:t xml:space="preserve">June 10, 2025</w:t>
            </w:r>
          </w:p>
        </w:tc>
      </w:tr>
      <w:tr>
        <w:tc>
          <w:tcPr/>
          <w:p>
            <w:pPr>
              <w:pStyle w:val="Compact"/>
              <w:jc w:val="left"/>
            </w:pPr>
            <w:r>
              <w:t xml:space="preserve">8</w:t>
            </w:r>
          </w:p>
        </w:tc>
        <w:tc>
          <w:tcPr/>
          <w:p>
            <w:pPr>
              <w:pStyle w:val="Compact"/>
              <w:jc w:val="left"/>
            </w:pPr>
            <w:r>
              <w:t xml:space="preserve">Final finishing and cleanup: sanding of all Carpenter work, touch-up staining, removal of all construction debris, and final walkthrough inspection with the Client at the United States San Francisco project site.</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June 11, 2025</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w:t>
            </w:r>
          </w:p>
        </w:tc>
      </w:tr>
      <w:tr>
        <w:tc>
          <w:tcPr/>
          <w:p>
            <w:pPr>
              <w:pStyle w:val="Compact"/>
              <w:jc w:val="left"/>
            </w:pPr>
            <w:r>
              <w:t xml:space="preserve">Subtotal (All Carpenter Services)</w:t>
            </w:r>
          </w:p>
        </w:tc>
        <w:tc>
          <w:tcPr/>
          <w:p>
            <w:pPr>
              <w:pStyle w:val="Compact"/>
              <w:jc w:val="right"/>
            </w:pPr>
            <w:r>
              <w:t xml:space="preserve">$38,945.00</w:t>
            </w:r>
          </w:p>
        </w:tc>
      </w:tr>
      <w:tr>
        <w:tc>
          <w:tcPr/>
          <w:p>
            <w:pPr>
              <w:pStyle w:val="Compact"/>
              <w:jc w:val="left"/>
            </w:pPr>
            <w:r>
              <w:t xml:space="preserve">Material Surcharge (lumber, hardware, finishes)</w:t>
            </w:r>
          </w:p>
        </w:tc>
        <w:tc>
          <w:tcPr/>
          <w:p>
            <w:pPr>
              <w:pStyle w:val="Compact"/>
              <w:jc w:val="right"/>
            </w:pPr>
            <w:r>
              <w:t xml:space="preserve">$4,218.75</w:t>
            </w:r>
          </w:p>
        </w:tc>
      </w:tr>
      <w:tr>
        <w:tc>
          <w:tcPr/>
          <w:p>
            <w:pPr>
              <w:pStyle w:val="Compact"/>
              <w:jc w:val="left"/>
            </w:pPr>
            <w:r>
              <w:t xml:space="preserve">San Francisco City &amp; County Sales Tax (8.63%)</w:t>
            </w:r>
          </w:p>
        </w:tc>
        <w:tc>
          <w:tcPr/>
          <w:p>
            <w:pPr>
              <w:pStyle w:val="Compact"/>
              <w:jc w:val="right"/>
            </w:pPr>
            <w:r>
              <w:t xml:space="preserve">$3,737.28</w:t>
            </w:r>
          </w:p>
        </w:tc>
      </w:tr>
      <w:tr>
        <w:tc>
          <w:tcPr/>
          <w:p>
            <w:pPr>
              <w:pStyle w:val="Compact"/>
              <w:jc w:val="left"/>
            </w:pPr>
            <w:r>
              <w:t xml:space="preserve">Permit &amp; Inspection Fees (SF Dept. of Building Inspection)</w:t>
            </w:r>
          </w:p>
        </w:tc>
        <w:tc>
          <w:tcPr/>
          <w:p>
            <w:pPr>
              <w:pStyle w:val="Compact"/>
              <w:jc w:val="right"/>
            </w:pPr>
            <w:r>
              <w:t xml:space="preserve">$685.00</w:t>
            </w:r>
          </w:p>
        </w:tc>
      </w:tr>
      <w:tr>
        <w:tc>
          <w:tcPr/>
          <w:p>
            <w:pPr>
              <w:pStyle w:val="Compact"/>
              <w:jc w:val="left"/>
            </w:pPr>
            <w:r>
              <w:t xml:space="preserve">GRAND TOTAL DUE</w:t>
            </w:r>
          </w:p>
        </w:tc>
        <w:tc>
          <w:tcPr/>
          <w:p>
            <w:pPr>
              <w:pStyle w:val="Compact"/>
              <w:jc w:val="right"/>
            </w:pPr>
            <w:r>
              <w:t xml:space="preserve">$47,586.03</w:t>
            </w:r>
          </w:p>
        </w:tc>
      </w:tr>
    </w:tbl>
    <w:bookmarkEnd w:id="25"/>
    <w:bookmarkStart w:id="26" w:name="payment-terms-conditions"/>
    <w:p>
      <w:pPr>
        <w:pStyle w:val="Heading2"/>
      </w:pPr>
      <w:r>
        <w:t xml:space="preserve">Payment Terms &amp; Conditions</w:t>
      </w:r>
    </w:p>
    <w:p>
      <w:pPr>
        <w:pStyle w:val="FirstParagraph"/>
      </w:pPr>
      <w:r>
        <w:rPr>
          <w:bCs/>
          <w:b/>
        </w:rPr>
        <w:t xml:space="preserve">1.</w:t>
      </w:r>
      <w:r>
        <w:t xml:space="preserve"> </w:t>
      </w:r>
      <w:r>
        <w:t xml:space="preserve">Full payment of this Invoice is due within thirty (30) calendar days from the Invoice date of June 12, 2025. The total amount due is Forty-Seven Thousand Five Hundred Eighty-Six Dollars and Three Cents (USD $47,586.03).</w:t>
      </w:r>
    </w:p>
    <w:p>
      <w:pPr>
        <w:pStyle w:val="BodyText"/>
      </w:pPr>
      <w:r>
        <w:rPr>
          <w:bCs/>
          <w:b/>
        </w:rPr>
        <w:t xml:space="preserve">2.</w:t>
      </w:r>
      <w:r>
        <w:t xml:space="preserve"> </w:t>
      </w:r>
      <w:r>
        <w:t xml:space="preserve">A late payment fee of 1.5% per month (18% annual) shall be applied to any balance remaining unpaid after the due date of July 12, 2025, in accordance with California Civil Code Section 3289 and standard Carpenter industry practices in United States San Francisco.</w:t>
      </w:r>
    </w:p>
    <w:p>
      <w:pPr>
        <w:pStyle w:val="BodyText"/>
      </w:pPr>
      <w:r>
        <w:rPr>
          <w:bCs/>
          <w:b/>
        </w:rPr>
        <w:t xml:space="preserve">3.</w:t>
      </w:r>
      <w:r>
        <w:t xml:space="preserve"> </w:t>
      </w:r>
      <w:r>
        <w:t xml:space="preserve">A 50% deposit was received on May 1, 2025 (Invoice SF-CRP-2025-0487-A, amount $19,472.50). The remaining balance of $28,113.53 is due upon receipt of this final Invoice.</w:t>
      </w:r>
    </w:p>
    <w:p>
      <w:pPr>
        <w:pStyle w:val="BodyText"/>
      </w:pPr>
      <w:r>
        <w:rPr>
          <w:bCs/>
          <w:b/>
        </w:rPr>
        <w:t xml:space="preserve">4.</w:t>
      </w:r>
      <w:r>
        <w:t xml:space="preserve"> </w:t>
      </w:r>
      <w:r>
        <w:t xml:space="preserve">All Carpenter work described in this Invoice is warranted for a period of two (2) years from the date of final completion, covering defects in workmanship and materials. This warranty does not cover normal wear, damage caused by the Client or third parties, or modifications made by other contractors.</w:t>
      </w:r>
    </w:p>
    <w:p>
      <w:pPr>
        <w:pStyle w:val="BodyText"/>
      </w:pPr>
      <w:r>
        <w:rPr>
          <w:bCs/>
          <w:b/>
        </w:rPr>
        <w:t xml:space="preserve">5.</w:t>
      </w:r>
      <w:r>
        <w:t xml:space="preserve"> </w:t>
      </w:r>
      <w:r>
        <w:t xml:space="preserve">Golden Gate Carpenter &amp; Woodworks LLC maintains general liability insurance of $2,000,000 per occurrence and workers' compensation coverage for all Carpenter employees, as required by the State of California and the City and County of San Francisco.</w:t>
      </w:r>
    </w:p>
    <w:p>
      <w:pPr>
        <w:pStyle w:val="BodyText"/>
      </w:pPr>
      <w:r>
        <w:rPr>
          <w:bCs/>
          <w:b/>
        </w:rPr>
        <w:t xml:space="preserve">6.</w:t>
      </w:r>
      <w:r>
        <w:t xml:space="preserve"> </w:t>
      </w:r>
      <w:r>
        <w:t xml:space="preserve">This Invoice is governed by the laws of the State of California. Any disputes arising from this Invoice or the underlying Carpenter services shall be subject to the exclusive jurisdiction of the courts located in San Francisco County, United States.</w:t>
      </w:r>
    </w:p>
    <w:p>
      <w:pPr>
        <w:pStyle w:val="BodyText"/>
      </w:pPr>
      <w:r>
        <w:rPr>
          <w:bCs/>
          <w:b/>
        </w:rPr>
        <w:t xml:space="preserve">7.</w:t>
      </w:r>
      <w:r>
        <w:t xml:space="preserve"> </w:t>
      </w:r>
      <w:r>
        <w:t xml:space="preserve">Please reference Invoice Number SF-CRP-2025-0487 on all correspondence and payments. Direct any questions regarding this Invoice to the billing department at (415) 555-0192 or billing@goldengatecarpenter.com.</w:t>
      </w:r>
    </w:p>
    <w:bookmarkEnd w:id="26"/>
    <w:bookmarkStart w:id="27" w:name="X2a837e47e5796adb0dd4f6fdfbe3e6953bd6df2"/>
    <w:p>
      <w:pPr>
        <w:pStyle w:val="Heading2"/>
      </w:pPr>
      <w:r>
        <w:t xml:space="preserve">Carpenter Certification &amp; Compliance Statement</w:t>
      </w:r>
    </w:p>
    <w:p>
      <w:pPr>
        <w:pStyle w:val="FirstParagraph"/>
      </w:pPr>
      <w:r>
        <w:t xml:space="preserve">I, Marcus T. Delgado, Master Carpenter and Principal of Golden Gate Carpenter &amp; Woodworks LLC, hereby certify that all Carpenter services listed on this Invoice were performed in a workmanlike manner, in full compliance with the San Francisco Building Code (2023 edition), California Code of Regulations Title 24, and all applicable United States federal occupational safety standards (OSHA). All structural Carpenter work was inspected and approved by the San Francisco Department of Building Inspection on June 11, 2025. This Invoice represents the final and complete accounting for all Carpenter labor, materials, and associated fees for the referenced project.</w:t>
      </w:r>
    </w:p>
    <w:p>
      <w:pPr>
        <w:pStyle w:val="BodyText"/>
      </w:pPr>
      <w:r>
        <w:rPr>
          <w:bCs/>
          <w:b/>
        </w:rPr>
        <w:t xml:space="preserve">Signed:</w:t>
      </w:r>
      <w:r>
        <w:t xml:space="preserve"> </w:t>
      </w:r>
      <w:r>
        <w:t xml:space="preserve">Marcus T. Delgado, Master Carpenter</w:t>
      </w:r>
      <w:r>
        <w:br/>
      </w:r>
      <w:r>
        <w:rPr>
          <w:bCs/>
          <w:b/>
        </w:rPr>
        <w:t xml:space="preserve">Date:</w:t>
      </w:r>
      <w:r>
        <w:t xml:space="preserve"> </w:t>
      </w:r>
      <w:r>
        <w:t xml:space="preserve">June 12, 2025</w:t>
      </w:r>
      <w:r>
        <w:br/>
      </w:r>
      <w:r>
        <w:rPr>
          <w:bCs/>
          <w:b/>
        </w:rPr>
        <w:t xml:space="preserve">License:</w:t>
      </w:r>
      <w:r>
        <w:t xml:space="preserve"> </w:t>
      </w:r>
      <w:r>
        <w:t xml:space="preserve">CA C-6 #1048723 — City &amp; County of San Francisco, United States</w:t>
      </w:r>
    </w:p>
    <w:p>
      <w:pPr>
        <w:pStyle w:val="BodyText"/>
      </w:pPr>
      <w:r>
        <w:t xml:space="preserve">Golden Gate Carpenter &amp; Woodworks LLC • 1427 Harrison Street, Suite 310, San Francisco, CA 94103, United States</w:t>
      </w:r>
    </w:p>
    <w:p>
      <w:pPr>
        <w:pStyle w:val="BodyText"/>
      </w:pPr>
      <w:r>
        <w:t xml:space="preserve">CA Contractor License C-6 #1048723 • EIN: 94-2847103 • SF Business License #100-284710</w:t>
      </w:r>
    </w:p>
    <w:p>
      <w:pPr>
        <w:pStyle w:val="BodyText"/>
      </w:pPr>
      <w:r>
        <w:t xml:space="preserve">This Invoice was generated electronically and is valid without a physical signature. Thank you for choosing a local Carpenter in United States San Francisco.</w:t>
      </w:r>
    </w:p>
    <w:p>
      <w:pPr>
        <w:pStyle w:val="BodyText"/>
      </w:pPr>
      <w:r>
        <w:t xml:space="preserve">© 2025 Golden Gate Carpenter &amp; Woodworks LLC. All rights reserved. Invoice SF-CRP-2025-0487.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United States San Francisco</dc:title>
  <dc:creator/>
  <dc:language>en</dc:language>
  <cp:keywords/>
  <dcterms:created xsi:type="dcterms:W3CDTF">2026-10-10T08:06:43Z</dcterms:created>
  <dcterms:modified xsi:type="dcterms:W3CDTF">2026-10-10T08:06:43Z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