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saigon-master-carpenter-co.-ltd."/>
    <w:p>
      <w:pPr>
        <w:pStyle w:val="Heading1"/>
      </w:pPr>
      <w:r>
        <w:t xml:space="preserve">Saigon Master Carpenter Co., Ltd.</w:t>
      </w:r>
    </w:p>
    <w:p>
      <w:pPr>
        <w:pStyle w:val="FirstParagraph"/>
      </w:pPr>
      <w:r>
        <w:t xml:space="preserve">128 Nguyen Van Linh Street, District 7</w:t>
      </w:r>
    </w:p>
    <w:p>
      <w:pPr>
        <w:pStyle w:val="BodyText"/>
      </w:pPr>
      <w:r>
        <w:t xml:space="preserve">Vietnam Ho Chi Minh City, 71000</w:t>
      </w:r>
    </w:p>
    <w:p>
      <w:pPr>
        <w:pStyle w:val="BodyText"/>
      </w:pPr>
      <w:r>
        <w:t xml:space="preserve">Tax Code: 0312456789</w:t>
      </w:r>
    </w:p>
    <w:p>
      <w:pPr>
        <w:pStyle w:val="BodyText"/>
      </w:pPr>
      <w:r>
        <w:t xml:space="preserve">Phone: +84 28 3887 6543</w:t>
      </w:r>
    </w:p>
    <w:p>
      <w:pPr>
        <w:pStyle w:val="BodyText"/>
      </w:pPr>
      <w:r>
        <w:t xml:space="preserve">Email: billing@saigonmastercarpenter.vn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SMC-2025-0472</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 Ref.:</w:t>
      </w:r>
      <w:r>
        <w:t xml:space="preserve"> </w:t>
      </w:r>
      <w:r>
        <w:t xml:space="preserve">HCMC-RES-2025-089</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Mr. Tran Van Minh</w:t>
      </w:r>
    </w:p>
    <w:p>
      <w:pPr>
        <w:pStyle w:val="BodyText"/>
      </w:pPr>
      <w:r>
        <w:t xml:space="preserve">Residential Client</w:t>
      </w:r>
    </w:p>
    <w:p>
      <w:pPr>
        <w:pStyle w:val="BodyText"/>
      </w:pPr>
      <w:r>
        <w:t xml:space="preserve">45 Le Van Sy Street, Apartment 1204</w:t>
      </w:r>
    </w:p>
    <w:p>
      <w:pPr>
        <w:pStyle w:val="BodyText"/>
      </w:pPr>
      <w:r>
        <w:t xml:space="preserve">Thao Dien Ward, District 2</w:t>
      </w:r>
    </w:p>
    <w:p>
      <w:pPr>
        <w:pStyle w:val="BodyText"/>
      </w:pPr>
      <w:r>
        <w:t xml:space="preserve">Vietnam Ho Chi Minh City, 70000</w:t>
      </w:r>
    </w:p>
    <w:p>
      <w:pPr>
        <w:pStyle w:val="BodyText"/>
      </w:pPr>
      <w:r>
        <w:t xml:space="preserve">Phone: +84 90 123 4567</w:t>
      </w:r>
    </w:p>
    <w:p>
      <w:pPr>
        <w:pStyle w:val="BodyText"/>
      </w:pPr>
      <w:r>
        <w:t xml:space="preserve">Email: tranminh.hcmc@gmail.com</w:t>
      </w:r>
    </w:p>
    <w:bookmarkEnd w:id="22"/>
    <w:bookmarkStart w:id="23" w:name="project-details"/>
    <w:p>
      <w:pPr>
        <w:pStyle w:val="Heading3"/>
      </w:pPr>
      <w:r>
        <w:t xml:space="preserve">Project Details</w:t>
      </w:r>
    </w:p>
    <w:p>
      <w:pPr>
        <w:pStyle w:val="FirstParagraph"/>
      </w:pPr>
      <w:r>
        <w:rPr>
          <w:bCs/>
          <w:b/>
        </w:rPr>
        <w:t xml:space="preserve">Service Type:</w:t>
      </w:r>
      <w:r>
        <w:t xml:space="preserve"> </w:t>
      </w:r>
      <w:r>
        <w:t xml:space="preserve">Full-Service Carpenter Work</w:t>
      </w:r>
    </w:p>
    <w:p>
      <w:pPr>
        <w:pStyle w:val="BodyText"/>
      </w:pPr>
      <w:r>
        <w:rPr>
          <w:bCs/>
          <w:b/>
        </w:rPr>
        <w:t xml:space="preserve">Location:</w:t>
      </w:r>
      <w:r>
        <w:t xml:space="preserve"> </w:t>
      </w:r>
      <w:r>
        <w:t xml:space="preserve">Vietnam Ho Chi Minh City</w:t>
      </w:r>
    </w:p>
    <w:p>
      <w:pPr>
        <w:pStyle w:val="BodyText"/>
      </w:pPr>
      <w:r>
        <w:rPr>
          <w:bCs/>
          <w:b/>
        </w:rPr>
        <w:t xml:space="preserve">Start Date:</w:t>
      </w:r>
      <w:r>
        <w:t xml:space="preserve"> </w:t>
      </w:r>
      <w:r>
        <w:t xml:space="preserve">May 20, 2025</w:t>
      </w:r>
    </w:p>
    <w:p>
      <w:pPr>
        <w:pStyle w:val="BodyText"/>
      </w:pPr>
      <w:r>
        <w:rPr>
          <w:bCs/>
          <w:b/>
        </w:rPr>
        <w:t xml:space="preserve">Completion Date:</w:t>
      </w:r>
      <w:r>
        <w:t xml:space="preserve"> </w:t>
      </w:r>
      <w:r>
        <w:t xml:space="preserve">June 12, 2025</w:t>
      </w:r>
    </w:p>
    <w:p>
      <w:pPr>
        <w:pStyle w:val="BodyText"/>
      </w:pPr>
      <w:r>
        <w:rPr>
          <w:bCs/>
          <w:b/>
        </w:rPr>
        <w:t xml:space="preserve">Carpenter Lead:</w:t>
      </w:r>
      <w:r>
        <w:t xml:space="preserve"> </w:t>
      </w:r>
      <w:r>
        <w:t xml:space="preserve">Nguyen Duc Thang</w:t>
      </w:r>
    </w:p>
    <w:p>
      <w:pPr>
        <w:pStyle w:val="BodyText"/>
      </w:pPr>
      <w:r>
        <w:rPr>
          <w:bCs/>
          <w:b/>
        </w:rPr>
        <w:t xml:space="preserve">Team Size:</w:t>
      </w:r>
      <w:r>
        <w:t xml:space="preserve"> </w:t>
      </w:r>
      <w:r>
        <w:t xml:space="preserve">4 Carpenter Craftsmen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Carpenter Service 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(VND)</w:t>
            </w:r>
          </w:p>
        </w:tc>
        <w:tc>
          <w:tcPr/>
          <w:p>
            <w:pPr>
              <w:pStyle w:val="Compact"/>
              <w:jc w:val="left"/>
            </w:pPr>
            <w:r>
              <w:t xml:space="preserve">Amount (VND)</w:t>
            </w:r>
          </w:p>
        </w:tc>
      </w:tr>
      <w:tr>
        <w:tc>
          <w:tcPr/>
          <w:p>
            <w:pPr>
              <w:pStyle w:val="Compact"/>
              <w:jc w:val="left"/>
            </w:pPr>
            <w:r>
              <w:t xml:space="preserve">1</w:t>
            </w:r>
          </w:p>
        </w:tc>
        <w:tc>
          <w:tcPr/>
          <w:p>
            <w:pPr>
              <w:pStyle w:val="Compact"/>
              <w:jc w:val="left"/>
            </w:pPr>
            <w:r>
              <w:t xml:space="preserve">Custom-built solid oak kitchen cabinetry (12 linear meters) including doors, drawers, and hardware installation</w:t>
            </w:r>
          </w:p>
        </w:tc>
        <w:tc>
          <w:tcPr/>
          <w:p>
            <w:pPr>
              <w:pStyle w:val="Compact"/>
              <w:jc w:val="left"/>
            </w:pPr>
            <w:r>
              <w:t xml:space="preserve">m</w:t>
            </w:r>
          </w:p>
        </w:tc>
        <w:tc>
          <w:tcPr/>
          <w:p>
            <w:pPr>
              <w:pStyle w:val="Compact"/>
              <w:jc w:val="left"/>
            </w:pPr>
            <w:r>
              <w:t xml:space="preserve">12</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Master bedroom wardrobe system with sliding doors, internal shelving, and LED lighting integration</w:t>
            </w:r>
          </w:p>
        </w:tc>
        <w:tc>
          <w:tcPr/>
          <w:p>
            <w:pPr>
              <w:pStyle w:val="Compact"/>
              <w:jc w:val="left"/>
            </w:pPr>
            <w:r>
              <w:t xml:space="preserve">set</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3</w:t>
            </w:r>
          </w:p>
        </w:tc>
        <w:tc>
          <w:tcPr/>
          <w:p>
            <w:pPr>
              <w:pStyle w:val="Compact"/>
              <w:jc w:val="left"/>
            </w:pPr>
            <w:r>
              <w:t xml:space="preserve">Hardwood teak flooring installation for living room and dining area (45 sqm) including sanding and finishing</w:t>
            </w:r>
          </w:p>
        </w:tc>
        <w:tc>
          <w:tcPr/>
          <w:p>
            <w:pPr>
              <w:pStyle w:val="Compact"/>
              <w:jc w:val="left"/>
            </w:pPr>
            <w:r>
              <w:t xml:space="preserve">sqm</w:t>
            </w:r>
          </w:p>
        </w:tc>
        <w:tc>
          <w:tcPr/>
          <w:p>
            <w:pPr>
              <w:pStyle w:val="Compact"/>
              <w:jc w:val="left"/>
            </w:pPr>
            <w:r>
              <w:t xml:space="preserve">45</w:t>
            </w:r>
          </w:p>
        </w:tc>
        <w:tc>
          <w:tcPr/>
          <w:p>
            <w:pPr>
              <w:pStyle w:val="Compact"/>
              <w:jc w:val="left"/>
            </w:pPr>
            <w:r>
              <w:t xml:space="preserve">1,200,000</w:t>
            </w:r>
          </w:p>
        </w:tc>
        <w:tc>
          <w:tcPr/>
          <w:p>
            <w:pPr>
              <w:pStyle w:val="Compact"/>
              <w:jc w:val="left"/>
            </w:pPr>
            <w:r>
              <w:t xml:space="preserve">54,000,000</w:t>
            </w:r>
          </w:p>
        </w:tc>
      </w:tr>
      <w:tr>
        <w:tc>
          <w:tcPr/>
          <w:p>
            <w:pPr>
              <w:pStyle w:val="Compact"/>
              <w:jc w:val="left"/>
            </w:pPr>
            <w:r>
              <w:t xml:space="preserve">4</w:t>
            </w:r>
          </w:p>
        </w:tc>
        <w:tc>
          <w:tcPr/>
          <w:p>
            <w:pPr>
              <w:pStyle w:val="Compact"/>
              <w:jc w:val="left"/>
            </w:pPr>
            <w:r>
              <w:t xml:space="preserve">Custom floating bookshelf units (3 pieces) in walnut veneer for home office, including wall anchoring</w:t>
            </w:r>
          </w:p>
        </w:tc>
        <w:tc>
          <w:tcPr/>
          <w:p>
            <w:pPr>
              <w:pStyle w:val="Compact"/>
              <w:jc w:val="left"/>
            </w:pPr>
            <w:r>
              <w:t xml:space="preserve">pcs</w:t>
            </w:r>
          </w:p>
        </w:tc>
        <w:tc>
          <w:tcPr/>
          <w:p>
            <w:pPr>
              <w:pStyle w:val="Compact"/>
              <w:jc w:val="left"/>
            </w:pPr>
            <w:r>
              <w:t xml:space="preserve">3</w:t>
            </w:r>
          </w:p>
        </w:tc>
        <w:tc>
          <w:tcPr/>
          <w:p>
            <w:pPr>
              <w:pStyle w:val="Compact"/>
              <w:jc w:val="left"/>
            </w:pPr>
            <w:r>
              <w:t xml:space="preserve">6,500,000</w:t>
            </w:r>
          </w:p>
        </w:tc>
        <w:tc>
          <w:tcPr/>
          <w:p>
            <w:pPr>
              <w:pStyle w:val="Compact"/>
              <w:jc w:val="left"/>
            </w:pPr>
            <w:r>
              <w:t xml:space="preserve">19,500,000</w:t>
            </w:r>
          </w:p>
        </w:tc>
      </w:tr>
      <w:tr>
        <w:tc>
          <w:tcPr/>
          <w:p>
            <w:pPr>
              <w:pStyle w:val="Compact"/>
              <w:jc w:val="left"/>
            </w:pPr>
            <w:r>
              <w:t xml:space="preserve">5</w:t>
            </w:r>
          </w:p>
        </w:tc>
        <w:tc>
          <w:tcPr/>
          <w:p>
            <w:pPr>
              <w:pStyle w:val="Compact"/>
              <w:jc w:val="left"/>
            </w:pPr>
            <w:r>
              <w:t xml:space="preserve">Bathroom vanity unit with integrated sink, mirror cabinet, and under-cabinet storage</w:t>
            </w:r>
          </w:p>
        </w:tc>
        <w:tc>
          <w:tcPr/>
          <w:p>
            <w:pPr>
              <w:pStyle w:val="Compact"/>
              <w:jc w:val="left"/>
            </w:pPr>
            <w:r>
              <w:t xml:space="preserve">set</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6</w:t>
            </w:r>
          </w:p>
        </w:tc>
        <w:tc>
          <w:tcPr/>
          <w:p>
            <w:pPr>
              <w:pStyle w:val="Compact"/>
              <w:jc w:val="left"/>
            </w:pPr>
            <w:r>
              <w:t xml:space="preserve">Interior door replacement (4 doors) with solid wood frames, hinges, and handles</w:t>
            </w:r>
          </w:p>
        </w:tc>
        <w:tc>
          <w:tcPr/>
          <w:p>
            <w:pPr>
              <w:pStyle w:val="Compact"/>
              <w:jc w:val="left"/>
            </w:pPr>
            <w:r>
              <w:t xml:space="preserve">doors</w:t>
            </w:r>
          </w:p>
        </w:tc>
        <w:tc>
          <w:tcPr/>
          <w:p>
            <w:pPr>
              <w:pStyle w:val="Compact"/>
              <w:jc w:val="left"/>
            </w:pPr>
            <w:r>
              <w:t xml:space="preserve">4</w:t>
            </w:r>
          </w:p>
        </w:tc>
        <w:tc>
          <w:tcPr/>
          <w:p>
            <w:pPr>
              <w:pStyle w:val="Compact"/>
              <w:jc w:val="left"/>
            </w:pPr>
            <w:r>
              <w:t xml:space="preserve">3,800,000</w:t>
            </w:r>
          </w:p>
        </w:tc>
        <w:tc>
          <w:tcPr/>
          <w:p>
            <w:pPr>
              <w:pStyle w:val="Compact"/>
              <w:jc w:val="left"/>
            </w:pPr>
            <w:r>
              <w:t xml:space="preserve">15,200,000</w:t>
            </w:r>
          </w:p>
        </w:tc>
      </w:tr>
      <w:tr>
        <w:tc>
          <w:tcPr/>
          <w:p>
            <w:pPr>
              <w:pStyle w:val="Compact"/>
              <w:jc w:val="left"/>
            </w:pPr>
            <w:r>
              <w:t xml:space="preserve">7</w:t>
            </w:r>
          </w:p>
        </w:tc>
        <w:tc>
          <w:tcPr/>
          <w:p>
            <w:pPr>
              <w:pStyle w:val="Compact"/>
              <w:jc w:val="left"/>
            </w:pPr>
            <w:r>
              <w:t xml:space="preserve">Skirting boards and ceiling crown molding throughout the apartment (85 linear meters)</w:t>
            </w:r>
          </w:p>
        </w:tc>
        <w:tc>
          <w:tcPr/>
          <w:p>
            <w:pPr>
              <w:pStyle w:val="Compact"/>
              <w:jc w:val="left"/>
            </w:pPr>
            <w:r>
              <w:t xml:space="preserve">m</w:t>
            </w:r>
          </w:p>
        </w:tc>
        <w:tc>
          <w:tcPr/>
          <w:p>
            <w:pPr>
              <w:pStyle w:val="Compact"/>
              <w:jc w:val="left"/>
            </w:pPr>
            <w:r>
              <w:t xml:space="preserve">85</w:t>
            </w:r>
          </w:p>
        </w:tc>
        <w:tc>
          <w:tcPr/>
          <w:p>
            <w:pPr>
              <w:pStyle w:val="Compact"/>
              <w:jc w:val="left"/>
            </w:pPr>
            <w:r>
              <w:t xml:space="preserve">350,000</w:t>
            </w:r>
          </w:p>
        </w:tc>
        <w:tc>
          <w:tcPr/>
          <w:p>
            <w:pPr>
              <w:pStyle w:val="Compact"/>
              <w:jc w:val="left"/>
            </w:pPr>
            <w:r>
              <w:t xml:space="preserve">29,750,000</w:t>
            </w:r>
          </w:p>
        </w:tc>
      </w:tr>
      <w:tr>
        <w:tc>
          <w:tcPr/>
          <w:p>
            <w:pPr>
              <w:pStyle w:val="Compact"/>
              <w:jc w:val="left"/>
            </w:pPr>
            <w:r>
              <w:t xml:space="preserve">8</w:t>
            </w:r>
          </w:p>
        </w:tc>
        <w:tc>
          <w:tcPr/>
          <w:p>
            <w:pPr>
              <w:pStyle w:val="Compact"/>
              <w:jc w:val="left"/>
            </w:pPr>
            <w:r>
              <w:t xml:space="preserve">On-site Carpenter supervision, material delivery, and project management (24 working days)</w:t>
            </w:r>
          </w:p>
        </w:tc>
        <w:tc>
          <w:tcPr/>
          <w:p>
            <w:pPr>
              <w:pStyle w:val="Compact"/>
              <w:jc w:val="left"/>
            </w:pPr>
            <w:r>
              <w:t xml:space="preserve">days</w:t>
            </w:r>
          </w:p>
        </w:tc>
        <w:tc>
          <w:tcPr/>
          <w:p>
            <w:pPr>
              <w:pStyle w:val="Compact"/>
              <w:jc w:val="left"/>
            </w:pPr>
            <w:r>
              <w:t xml:space="preserve">24</w:t>
            </w:r>
          </w:p>
        </w:tc>
        <w:tc>
          <w:tcPr/>
          <w:p>
            <w:pPr>
              <w:pStyle w:val="Compact"/>
              <w:jc w:val="left"/>
            </w:pPr>
            <w:r>
              <w:t xml:space="preserve">850,000</w:t>
            </w:r>
          </w:p>
        </w:tc>
        <w:tc>
          <w:tcPr/>
          <w:p>
            <w:pPr>
              <w:pStyle w:val="Compact"/>
              <w:jc w:val="left"/>
            </w:pPr>
            <w:r>
              <w:t xml:space="preserve">20,400,000</w:t>
            </w:r>
          </w:p>
        </w:tc>
      </w:tr>
      <w:tr>
        <w:tc>
          <w:tcPr/>
          <w:p>
            <w:pPr>
              <w:pStyle w:val="Compact"/>
              <w:jc w:val="left"/>
            </w:pPr>
            <w:r>
              <w:t xml:space="preserve">9</w:t>
            </w:r>
          </w:p>
        </w:tc>
        <w:tc>
          <w:tcPr/>
          <w:p>
            <w:pPr>
              <w:pStyle w:val="Compact"/>
              <w:jc w:val="left"/>
            </w:pPr>
            <w:r>
              <w:t xml:space="preserve">Final quality inspection, touch-up finishing, and 12-month warranty registration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5,000,000</w:t>
            </w:r>
          </w:p>
        </w:tc>
        <w:tc>
          <w:tcPr/>
          <w:p>
            <w:pPr>
              <w:pStyle w:val="Compact"/>
              <w:jc w:val="left"/>
            </w:pPr>
            <w:r>
              <w:t xml:space="preserve">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240,850,000 VND</w:t>
            </w:r>
          </w:p>
        </w:tc>
      </w:tr>
      <w:tr>
        <w:tc>
          <w:tcPr/>
          <w:p>
            <w:pPr>
              <w:pStyle w:val="Compact"/>
              <w:jc w:val="left"/>
            </w:pPr>
            <w:r>
              <w:t xml:space="preserve">VAT (10% - Vietnam Standard Rate)</w:t>
            </w:r>
          </w:p>
        </w:tc>
        <w:tc>
          <w:tcPr/>
          <w:p>
            <w:pPr>
              <w:pStyle w:val="Compact"/>
              <w:jc w:val="left"/>
            </w:pPr>
            <w:r>
              <w:t xml:space="preserve">24,085,000 VND</w:t>
            </w:r>
          </w:p>
        </w:tc>
      </w:tr>
      <w:tr>
        <w:tc>
          <w:tcPr/>
          <w:p>
            <w:pPr>
              <w:pStyle w:val="Compact"/>
              <w:jc w:val="left"/>
            </w:pPr>
            <w:r>
              <w:t xml:space="preserve">Delivery &amp; Installation Surcharge (Ho Chi Minh City Metro)</w:t>
            </w:r>
          </w:p>
        </w:tc>
        <w:tc>
          <w:tcPr/>
          <w:p>
            <w:pPr>
              <w:pStyle w:val="Compact"/>
              <w:jc w:val="left"/>
            </w:pPr>
            <w:r>
              <w:t xml:space="preserve">3,500,000 VND</w:t>
            </w:r>
          </w:p>
        </w:tc>
      </w:tr>
      <w:tr>
        <w:tc>
          <w:tcPr/>
          <w:p>
            <w:pPr>
              <w:pStyle w:val="Compact"/>
              <w:jc w:val="left"/>
            </w:pPr>
            <w:r>
              <w:t xml:space="preserve">TOTAL AMOUNT DUE</w:t>
            </w:r>
          </w:p>
        </w:tc>
        <w:tc>
          <w:tcPr/>
          <w:p>
            <w:pPr>
              <w:pStyle w:val="Compact"/>
              <w:jc w:val="left"/>
            </w:pPr>
            <w:r>
              <w:t xml:space="preserve">268,435,000 VND</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Vietcombank, Ho Chi Minh City Branch</w:t>
      </w:r>
    </w:p>
    <w:p>
      <w:pPr>
        <w:pStyle w:val="BodyText"/>
      </w:pPr>
      <w:r>
        <w:rPr>
          <w:bCs/>
          <w:b/>
        </w:rPr>
        <w:t xml:space="preserve">Account Name:</w:t>
      </w:r>
      <w:r>
        <w:t xml:space="preserve"> </w:t>
      </w:r>
      <w:r>
        <w:t xml:space="preserve">Saigon Master Carpenter Co., Ltd.</w:t>
      </w:r>
    </w:p>
    <w:p>
      <w:pPr>
        <w:pStyle w:val="BodyText"/>
      </w:pPr>
      <w:r>
        <w:rPr>
          <w:bCs/>
          <w:b/>
        </w:rPr>
        <w:t xml:space="preserve">Account Number:</w:t>
      </w:r>
      <w:r>
        <w:t xml:space="preserve"> </w:t>
      </w:r>
      <w:r>
        <w:t xml:space="preserve">0091018877665</w:t>
      </w:r>
    </w:p>
    <w:p>
      <w:pPr>
        <w:pStyle w:val="BodyText"/>
      </w:pPr>
      <w:r>
        <w:rPr>
          <w:bCs/>
          <w:b/>
        </w:rPr>
        <w:t xml:space="preserve">SWIFT Code:</w:t>
      </w:r>
      <w:r>
        <w:t xml:space="preserve"> </w:t>
      </w:r>
      <w:r>
        <w:t xml:space="preserve">NCBVVNXXXX</w:t>
      </w:r>
    </w:p>
    <w:p>
      <w:pPr>
        <w:pStyle w:val="BodyText"/>
      </w:pPr>
      <w:r>
        <w:rPr>
          <w:bCs/>
          <w:b/>
        </w:rPr>
        <w:t xml:space="preserve">Reference:</w:t>
      </w:r>
      <w:r>
        <w:t xml:space="preserve"> </w:t>
      </w:r>
      <w:r>
        <w:t xml:space="preserve">Please include Invoice No. SMC-2025-0472 in your transfer memo.</w:t>
      </w:r>
    </w:p>
    <w:p>
      <w:pPr>
        <w:pStyle w:val="BodyText"/>
      </w:pPr>
      <w:r>
        <w:rPr>
          <w:bCs/>
          <w:b/>
        </w:rPr>
        <w:t xml:space="preserve">Payment Terms:</w:t>
      </w:r>
      <w:r>
        <w:t xml:space="preserve"> </w:t>
      </w:r>
      <w:r>
        <w:t xml:space="preserve">Net 30 days from the date of this Invoice. A late payment fee of 1.5% per month will apply to outstanding balances after the due date of July 15, 2025.</w:t>
      </w:r>
    </w:p>
    <w:bookmarkEnd w:id="24"/>
    <w:bookmarkStart w:id="25" w:name="notes-terms-of-service"/>
    <w:p>
      <w:pPr>
        <w:pStyle w:val="Heading3"/>
      </w:pPr>
      <w:r>
        <w:t xml:space="preserve">Notes &amp; Terms of Service</w:t>
      </w:r>
    </w:p>
    <w:p>
      <w:pPr>
        <w:pStyle w:val="FirstParagraph"/>
      </w:pPr>
      <w:r>
        <w:t xml:space="preserve">This Invoice is issued by Saigon Master Carpenter Co., Ltd., a licensed Carpenter services provider registered and operating in Vietnam Ho Chi Minh City. All carpentry work described in this Invoice was performed in accordance with Vietnamese building codes and residential construction standards applicable to Ho Chi Minh City.</w:t>
      </w:r>
    </w:p>
    <w:p>
      <w:pPr>
        <w:pStyle w:val="BodyText"/>
      </w:pPr>
      <w:r>
        <w:t xml:space="preserve">The Carpenter team assigned to this project completed all work on June 12, 2025, and the final walkthrough inspection was conducted with the client on the same date. All materials used are certified and sourced from approved suppliers within Vietnam Ho Chi Minh City and surrounding provinces.</w:t>
      </w:r>
    </w:p>
    <w:p>
      <w:pPr>
        <w:pStyle w:val="BodyText"/>
      </w:pPr>
      <w:r>
        <w:t xml:space="preserve">A 12-month warranty is included with this Invoice, covering workmanship defects on all carpentry items listed above. The warranty does not cover damage caused by improper use, water damage, pest infestation, or unauthorized modifications to the Carpenter-installed fixtures.</w:t>
      </w:r>
    </w:p>
    <w:p>
      <w:pPr>
        <w:pStyle w:val="BodyText"/>
      </w:pPr>
      <w:r>
        <w:t xml:space="preserve">This Invoice is valid for 90 days from the issue date. After this period, the amounts listed may be subject to revision based on current material pricing in the Vietnam Ho Chi Minh City market. Please settle this Invoice before the stated due date to avoid any additional charges.</w:t>
      </w:r>
    </w:p>
    <w:p>
      <w:pPr>
        <w:pStyle w:val="BodyText"/>
      </w:pPr>
      <w:r>
        <w:t xml:space="preserve">For any disputes regarding this Invoice or the Carpenter services rendered, both parties agree to resolve matters through friendly negotiation first, followed by mediation under the jurisdiction of the Vietnam Ho Chi Minh City People's Court if necessary.</w:t>
      </w:r>
    </w:p>
    <w:bookmarkEnd w:id="25"/>
    <w:p>
      <w:pPr>
        <w:pStyle w:val="BodyText"/>
      </w:pPr>
      <w:r>
        <w:rPr>
          <w:bCs/>
          <w:b/>
        </w:rPr>
        <w:t xml:space="preserve">Saigon Master Carpenter Co., Ltd.</w:t>
      </w:r>
      <w:r>
        <w:t xml:space="preserve"> </w:t>
      </w:r>
      <w:r>
        <w:t xml:space="preserve">| 128 Nguyen Van Linh Street, District 7, Vietnam Ho Chi Minh City, 71000</w:t>
      </w:r>
    </w:p>
    <w:p>
      <w:pPr>
        <w:pStyle w:val="BodyText"/>
      </w:pPr>
      <w:r>
        <w:t xml:space="preserve">Tax Code: 0312456789 | Registration: Department of Planning and Investment, Ho Chi Minh City</w:t>
      </w:r>
    </w:p>
    <w:p>
      <w:pPr>
        <w:pStyle w:val="BodyText"/>
      </w:pPr>
      <w:r>
        <w:t xml:space="preserve">Thank you for choosing our Carpenter services in Vietnam Ho Chi Minh City. We are committed to delivering exceptional craftsmanship on every project.</w:t>
      </w:r>
    </w:p>
    <w:p>
      <w:pPr>
        <w:pStyle w:val="BodyText"/>
      </w:pPr>
      <w:r>
        <w:t xml:space="preserve">This is a computer-generated Invoice and does not require a physical signature. For authentication, please contact our billing department at billing@saigonmastercarpenter.vn or +84 28 3887 6543.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Vietnam Ho Chi Minh City</dc:title>
  <dc:creator/>
  <dc:language>en</dc:language>
  <cp:keywords/>
  <dcterms:created xsi:type="dcterms:W3CDTF">2026-10-10T09:11:23Z</dcterms:created>
  <dcterms:modified xsi:type="dcterms:W3CDTF">2026-10-10T09:11:23Z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