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mesopotamia-culinary-services-ltd."/>
    <w:p>
      <w:pPr>
        <w:pStyle w:val="Heading1"/>
      </w:pPr>
      <w:r>
        <w:t xml:space="preserve">Mesopotamia Culinary Services Ltd.</w:t>
      </w:r>
    </w:p>
    <w:p>
      <w:pPr>
        <w:pStyle w:val="FirstParagraph"/>
      </w:pPr>
      <w:r>
        <w:t xml:space="preserve">Professional Chef &amp; Culinary Management</w:t>
      </w:r>
    </w:p>
    <w:p>
      <w:pPr>
        <w:pStyle w:val="BodyText"/>
      </w:pPr>
      <w:r>
        <w:t xml:space="preserve">Al-Mansour District, Al-Karrada Street</w:t>
      </w:r>
    </w:p>
    <w:p>
      <w:pPr>
        <w:pStyle w:val="BodyText"/>
      </w:pPr>
      <w:r>
        <w:t xml:space="preserve">Baghdad, Iraq 10012</w:t>
      </w:r>
    </w:p>
    <w:p>
      <w:pPr>
        <w:pStyle w:val="BodyText"/>
      </w:pPr>
      <w:r>
        <w:t xml:space="preserve">Tel: +964 770 123 4567</w:t>
      </w:r>
    </w:p>
    <w:p>
      <w:pPr>
        <w:pStyle w:val="BodyText"/>
      </w:pPr>
      <w:r>
        <w:t xml:space="preserve">Email: billing@mesopotamia-culinary.iq</w:t>
      </w:r>
    </w:p>
    <w:p>
      <w:pPr>
        <w:pStyle w:val="BodyText"/>
      </w:pPr>
      <w:r>
        <w:t xml:space="preserve">Commercial Registration No: IQ-BGD-2024-08841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MCS-BGD-2025-00472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t xml:space="preserve">Original</w:t>
      </w:r>
    </w:p>
    <w:bookmarkEnd w:id="21"/>
    <w:bookmarkStart w:id="22" w:name="bill-to"/>
    <w:p>
      <w:pPr>
        <w:pStyle w:val="Heading3"/>
      </w:pPr>
      <w:r>
        <w:t xml:space="preserve">Bill To</w:t>
      </w:r>
    </w:p>
    <w:p>
      <w:pPr>
        <w:pStyle w:val="FirstParagraph"/>
      </w:pPr>
      <w:r>
        <w:rPr>
          <w:bCs/>
          <w:b/>
        </w:rPr>
        <w:t xml:space="preserve">Al-Rafidain Grand Hotel &amp; Conference Center</w:t>
      </w:r>
    </w:p>
    <w:p>
      <w:pPr>
        <w:pStyle w:val="BodyText"/>
      </w:pPr>
      <w:r>
        <w:t xml:space="preserve">Attaba Street, Al-Mansour District</w:t>
      </w:r>
    </w:p>
    <w:p>
      <w:pPr>
        <w:pStyle w:val="BodyText"/>
      </w:pPr>
      <w:r>
        <w:t xml:space="preserve">Baghdad, Iraq 10014</w:t>
      </w:r>
    </w:p>
    <w:p>
      <w:pPr>
        <w:pStyle w:val="BodyText"/>
      </w:pPr>
      <w:r>
        <w:t xml:space="preserve">Attn: Mr. Karim Al-Hassan, General Manager</w:t>
      </w:r>
    </w:p>
    <w:p>
      <w:pPr>
        <w:pStyle w:val="BodyText"/>
      </w:pPr>
      <w:r>
        <w:t xml:space="preserve">VAT Registration: IQ-VAT-7721-4456</w:t>
      </w:r>
    </w:p>
    <w:bookmarkEnd w:id="22"/>
    <w:bookmarkStart w:id="23" w:name="service-location"/>
    <w:p>
      <w:pPr>
        <w:pStyle w:val="Heading3"/>
      </w:pPr>
      <w:r>
        <w:t xml:space="preserve">Service Location</w:t>
      </w:r>
    </w:p>
    <w:p>
      <w:pPr>
        <w:pStyle w:val="FirstParagraph"/>
      </w:pPr>
      <w:r>
        <w:rPr>
          <w:bCs/>
          <w:b/>
        </w:rPr>
        <w:t xml:space="preserve">Al-Rafidain Grand Hotel – Main Kitchen &amp; Banquet Hall</w:t>
      </w:r>
    </w:p>
    <w:p>
      <w:pPr>
        <w:pStyle w:val="BodyText"/>
      </w:pPr>
      <w:r>
        <w:t xml:space="preserve">Attaba Street, Al-Mansour District</w:t>
      </w:r>
    </w:p>
    <w:p>
      <w:pPr>
        <w:pStyle w:val="BodyText"/>
      </w:pPr>
      <w:r>
        <w:t xml:space="preserve">Baghdad, Iraq</w:t>
      </w:r>
    </w:p>
    <w:p>
      <w:pPr>
        <w:pStyle w:val="BodyText"/>
      </w:pPr>
      <w:r>
        <w:t xml:space="preserve">Chef Assigned: Chef Omar Al-Jubouri</w:t>
      </w:r>
    </w:p>
    <w:p>
      <w:pPr>
        <w:pStyle w:val="BodyText"/>
      </w:pPr>
      <w:r>
        <w:t xml:space="preserve">Chef License No: IQ-CHEF-2023-1156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 (Days/Events)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Executive Chef – Daily kitchen operations, menu planning, and staff supervision at Al-Rafidain Grand Hotel, Baghdad</w:t>
            </w:r>
          </w:p>
        </w:tc>
        <w:tc>
          <w:tcPr/>
          <w:p>
            <w:pPr>
              <w:pStyle w:val="Compact"/>
              <w:jc w:val="left"/>
            </w:pPr>
            <w:r>
              <w:t xml:space="preserve">22</w:t>
            </w:r>
          </w:p>
        </w:tc>
        <w:tc>
          <w:tcPr/>
          <w:p>
            <w:pPr>
              <w:pStyle w:val="Compact"/>
              <w:jc w:val="left"/>
            </w:pPr>
            <w:r>
              <w:t xml:space="preserve">Working Days</w:t>
            </w:r>
          </w:p>
        </w:tc>
        <w:tc>
          <w:tcPr/>
          <w:p>
            <w:pPr>
              <w:pStyle w:val="Compact"/>
              <w:jc w:val="left"/>
            </w:pPr>
            <w:r>
              <w:t xml:space="preserve">250,000</w:t>
            </w:r>
          </w:p>
        </w:tc>
        <w:tc>
          <w:tcPr/>
          <w:p>
            <w:pPr>
              <w:pStyle w:val="Compact"/>
              <w:jc w:val="left"/>
            </w:pPr>
            <w:r>
              <w:t xml:space="preserve">5,500,000</w:t>
            </w:r>
          </w:p>
        </w:tc>
      </w:tr>
      <w:tr>
        <w:tc>
          <w:tcPr/>
          <w:p>
            <w:pPr>
              <w:pStyle w:val="Compact"/>
              <w:jc w:val="left"/>
            </w:pPr>
            <w:r>
              <w:t xml:space="preserve">2</w:t>
            </w:r>
          </w:p>
        </w:tc>
        <w:tc>
          <w:tcPr/>
          <w:p>
            <w:pPr>
              <w:pStyle w:val="Compact"/>
              <w:jc w:val="left"/>
            </w:pPr>
            <w:r>
              <w:t xml:space="preserve">Head Chef – Banquet and corporate event catering (5 events during the month in Baghdad)</w:t>
            </w:r>
          </w:p>
        </w:tc>
        <w:tc>
          <w:tcPr/>
          <w:p>
            <w:pPr>
              <w:pStyle w:val="Compact"/>
              <w:jc w:val="left"/>
            </w:pPr>
            <w:r>
              <w:t xml:space="preserve">5</w:t>
            </w:r>
          </w:p>
        </w:tc>
        <w:tc>
          <w:tcPr/>
          <w:p>
            <w:pPr>
              <w:pStyle w:val="Compact"/>
              <w:jc w:val="left"/>
            </w:pPr>
            <w:r>
              <w:t xml:space="preserve">Events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Chef Consultation – Menu redesign for Iraqi and international cuisine sections, including cost analysis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Chef Training – Staff development program for 12 kitchen personnel in Baghdad (hygiene, plating, and Iraqi culinary techniques)</w:t>
            </w:r>
          </w:p>
        </w:tc>
        <w:tc>
          <w:tcPr/>
          <w:p>
            <w:pPr>
              <w:pStyle w:val="Compact"/>
              <w:jc w:val="left"/>
            </w:pPr>
            <w:r>
              <w:t xml:space="preserve">8</w:t>
            </w:r>
          </w:p>
        </w:tc>
        <w:tc>
          <w:tcPr/>
          <w:p>
            <w:pPr>
              <w:pStyle w:val="Compact"/>
              <w:jc w:val="left"/>
            </w:pPr>
            <w:r>
              <w:t xml:space="preserve">Training Hours</w:t>
            </w:r>
          </w:p>
        </w:tc>
        <w:tc>
          <w:tcPr/>
          <w:p>
            <w:pPr>
              <w:pStyle w:val="Compact"/>
              <w:jc w:val="left"/>
            </w:pPr>
            <w:r>
              <w:t xml:space="preserve">175,000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Chef Procurement – Sourcing and quality inspection of premium ingredients from local Baghdad markets (Al-Mansour, Al-Karrada)</w:t>
            </w:r>
          </w:p>
        </w:tc>
        <w:tc>
          <w:tcPr/>
          <w:p>
            <w:pPr>
              <w:pStyle w:val="Compact"/>
              <w:jc w:val="left"/>
            </w:pPr>
            <w:r>
              <w:t xml:space="preserve">22</w:t>
            </w:r>
          </w:p>
        </w:tc>
        <w:tc>
          <w:tcPr/>
          <w:p>
            <w:pPr>
              <w:pStyle w:val="Compact"/>
              <w:jc w:val="left"/>
            </w:pPr>
            <w:r>
              <w:t xml:space="preserve">Working Days</w:t>
            </w:r>
          </w:p>
        </w:tc>
        <w:tc>
          <w:tcPr/>
          <w:p>
            <w:pPr>
              <w:pStyle w:val="Compact"/>
              <w:jc w:val="left"/>
            </w:pPr>
            <w:r>
              <w:t xml:space="preserve">85,000</w:t>
            </w:r>
          </w:p>
        </w:tc>
        <w:tc>
          <w:tcPr/>
          <w:p>
            <w:pPr>
              <w:pStyle w:val="Compact"/>
              <w:jc w:val="left"/>
            </w:pPr>
            <w:r>
              <w:t xml:space="preserve">1,870,000</w:t>
            </w:r>
          </w:p>
        </w:tc>
      </w:tr>
      <w:tr>
        <w:tc>
          <w:tcPr/>
          <w:p>
            <w:pPr>
              <w:pStyle w:val="Compact"/>
              <w:jc w:val="left"/>
            </w:pPr>
            <w:r>
              <w:t xml:space="preserve">6</w:t>
            </w:r>
          </w:p>
        </w:tc>
        <w:tc>
          <w:tcPr/>
          <w:p>
            <w:pPr>
              <w:pStyle w:val="Compact"/>
              <w:jc w:val="left"/>
            </w:pPr>
            <w:r>
              <w:t xml:space="preserve">Special Chef Service – Preparation and execution of the Eid Al-Adha celebratory dinner for 300 guests at the hotel banquet hall, Baghdad</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Chef Health &amp; Safety Compliance – Monthly kitchen audit and Iraqi Ministry of Health regulatory reporting</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20,120,000 IQD</w:t>
            </w:r>
          </w:p>
        </w:tc>
      </w:tr>
      <w:tr>
        <w:tc>
          <w:tcPr/>
          <w:p>
            <w:pPr>
              <w:pStyle w:val="Compact"/>
              <w:jc w:val="left"/>
            </w:pPr>
            <w:r>
              <w:t xml:space="preserve">VAT (5% – Iraq Standard Rate)</w:t>
            </w:r>
          </w:p>
        </w:tc>
        <w:tc>
          <w:tcPr/>
          <w:p>
            <w:pPr>
              <w:pStyle w:val="Compact"/>
              <w:jc w:val="right"/>
            </w:pPr>
            <w:r>
              <w:t xml:space="preserve">1,006,000 IQD</w:t>
            </w:r>
          </w:p>
        </w:tc>
      </w:tr>
      <w:tr>
        <w:tc>
          <w:tcPr/>
          <w:p>
            <w:pPr>
              <w:pStyle w:val="Compact"/>
              <w:jc w:val="left"/>
            </w:pPr>
            <w:r>
              <w:t xml:space="preserve">Service Surcharge (2%)</w:t>
            </w:r>
          </w:p>
        </w:tc>
        <w:tc>
          <w:tcPr/>
          <w:p>
            <w:pPr>
              <w:pStyle w:val="Compact"/>
              <w:jc w:val="right"/>
            </w:pPr>
            <w:r>
              <w:t xml:space="preserve">402,400 IQD</w:t>
            </w:r>
          </w:p>
        </w:tc>
      </w:tr>
      <w:tr>
        <w:tc>
          <w:tcPr/>
          <w:p>
            <w:pPr>
              <w:pStyle w:val="Compact"/>
              <w:jc w:val="left"/>
            </w:pPr>
            <w:r>
              <w:t xml:space="preserve">TOTAL AMOUNT DUE</w:t>
            </w:r>
          </w:p>
        </w:tc>
        <w:tc>
          <w:tcPr/>
          <w:p>
            <w:pPr>
              <w:pStyle w:val="Compact"/>
              <w:jc w:val="right"/>
            </w:pPr>
            <w:r>
              <w:t xml:space="preserve">21,528,400 IQD</w:t>
            </w:r>
          </w:p>
        </w:tc>
      </w:tr>
    </w:tbl>
    <w:bookmarkStart w:id="24" w:name="payment-terms-conditions"/>
    <w:p>
      <w:pPr>
        <w:pStyle w:val="Heading3"/>
      </w:pPr>
      <w:r>
        <w:t xml:space="preserve">Payment Terms &amp; Conditions</w:t>
      </w:r>
    </w:p>
    <w:p>
      <w:pPr>
        <w:pStyle w:val="FirstParagraph"/>
      </w:pPr>
      <w:r>
        <w:rPr>
          <w:bCs/>
          <w:b/>
        </w:rPr>
        <w:t xml:space="preserve">1.</w:t>
      </w:r>
      <w:r>
        <w:t xml:space="preserve"> </w:t>
      </w:r>
      <w:r>
        <w:t xml:space="preserve">Payment is due within fifteen (15) calendar days from the invoice date, no later than 30 June 2025. Late payments shall incur a penalty of 1.5% per month as per Iraqi commercial law.</w:t>
      </w:r>
    </w:p>
    <w:p>
      <w:pPr>
        <w:pStyle w:val="BodyText"/>
      </w:pPr>
      <w:r>
        <w:rPr>
          <w:bCs/>
          <w:b/>
        </w:rPr>
        <w:t xml:space="preserve">2.</w:t>
      </w:r>
      <w:r>
        <w:t xml:space="preserve"> </w:t>
      </w:r>
      <w:r>
        <w:t xml:space="preserve">Payment shall be made via bank transfer to Mesopotamia Culinary Services Ltd., Bank of Baghdad, Branch: Al-Mansour, Account No: 0045-7721-8890-3341, SWIFT: BKBG IQ BB.</w:t>
      </w:r>
    </w:p>
    <w:p>
      <w:pPr>
        <w:pStyle w:val="BodyText"/>
      </w:pPr>
      <w:r>
        <w:rPr>
          <w:bCs/>
          <w:b/>
        </w:rPr>
        <w:t xml:space="preserve">3.</w:t>
      </w:r>
      <w:r>
        <w:t xml:space="preserve"> </w:t>
      </w:r>
      <w:r>
        <w:t xml:space="preserve">All amounts are quoted in Iraqi Dinar (IQD). In the event of significant currency fluctuation, both parties agree to renegotiate rates for the following service period.</w:t>
      </w:r>
    </w:p>
    <w:p>
      <w:pPr>
        <w:pStyle w:val="BodyText"/>
      </w:pPr>
      <w:r>
        <w:rPr>
          <w:bCs/>
          <w:b/>
        </w:rPr>
        <w:t xml:space="preserve">4.</w:t>
      </w:r>
      <w:r>
        <w:t xml:space="preserve"> </w:t>
      </w:r>
      <w:r>
        <w:t xml:space="preserve">This invoice covers the services of Chef Omar Al-Jubouri and his designated team. Any additional chef personnel or extended hours beyond the agreed scope will be billed separately with prior written approval.</w:t>
      </w:r>
    </w:p>
    <w:p>
      <w:pPr>
        <w:pStyle w:val="BodyText"/>
      </w:pPr>
      <w:r>
        <w:rPr>
          <w:bCs/>
          <w:b/>
        </w:rPr>
        <w:t xml:space="preserve">5.</w:t>
      </w:r>
      <w:r>
        <w:t xml:space="preserve"> </w:t>
      </w:r>
      <w:r>
        <w:t xml:space="preserve">The client acknowledges that all chef services rendered in Baghdad, Iraq, are subject to the regulations of the Iraqi Ministry of Health and the local municipal food safety authority.</w:t>
      </w:r>
    </w:p>
    <w:bookmarkEnd w:id="24"/>
    <w:bookmarkStart w:id="25" w:name="notes-additional-information"/>
    <w:p>
      <w:pPr>
        <w:pStyle w:val="Heading3"/>
      </w:pPr>
      <w:r>
        <w:t xml:space="preserve">Notes &amp; Additional Information</w:t>
      </w:r>
    </w:p>
    <w:p>
      <w:pPr>
        <w:pStyle w:val="FirstParagraph"/>
      </w:pPr>
      <w:r>
        <w:t xml:space="preserve">This invoice is issued by Mesopotamia Culinary Services Ltd. for the professional chef services provided to Al-Rafidain Grand Hotel &amp; Conference Center, located in the Al-Mansour District of Baghdad, Iraq. The services described herein were performed by Chef Omar Al-Jubouri, a licensed and certified culinary professional registered with the Iraqi Culinary Association (License No: IQ-CHEF-2023-1156).</w:t>
      </w:r>
    </w:p>
    <w:p>
      <w:pPr>
        <w:pStyle w:val="BodyText"/>
      </w:pPr>
      <w:r>
        <w:t xml:space="preserve">The chef services included in this invoice encompass daily kitchen management, menu development incorporating authentic Iraqi dishes alongside international cuisine, staff training, event catering, ingredient procurement from local Baghdad suppliers, and full compliance with Iraqi food safety and health regulations. All work was conducted at the client's premises in Baghdad, Iraq, during the service period of 1 June 2025 through 30 June 2025.</w:t>
      </w:r>
    </w:p>
    <w:p>
      <w:pPr>
        <w:pStyle w:val="BodyText"/>
      </w:pPr>
      <w:r>
        <w:t xml:space="preserve">Please retain this invoice for your accounting records. A duplicate copy may be requested by contacting our billing department in Baghdad. This document serves as the official financial record of the chef services transaction between the two parties and is valid for a period of three (3) years in accordance with Iraqi commercial documentation requirements.</w:t>
      </w:r>
    </w:p>
    <w:p>
      <w:pPr>
        <w:pStyle w:val="BodyText"/>
      </w:pPr>
      <w:r>
        <w:t xml:space="preserve">For any disputes regarding this invoice or the chef services rendered, both parties agree to first attempt resolution through direct negotiation in Baghdad, Iraq, before pursuing any formal legal proceedings under the jurisdiction of the Baghdad Commercial Court.</w:t>
      </w:r>
    </w:p>
    <w:bookmarkEnd w:id="25"/>
    <w:p>
      <w:pPr>
        <w:pStyle w:val="BodyText"/>
      </w:pPr>
      <w:r>
        <w:rPr>
          <w:bCs/>
          <w:b/>
        </w:rPr>
        <w:t xml:space="preserve">Mesopotamia Culinary Services Ltd.</w:t>
      </w:r>
      <w:r>
        <w:t xml:space="preserve"> </w:t>
      </w:r>
      <w:r>
        <w:t xml:space="preserve">– Professional Chef &amp; Culinary Management, Baghdad, Iraq</w:t>
      </w:r>
    </w:p>
    <w:p>
      <w:pPr>
        <w:pStyle w:val="BodyText"/>
      </w:pPr>
      <w:r>
        <w:t xml:space="preserve">Al-Mansour District, Al-Karrada Street, Baghdad, Iraq 10012 | Tel: +964 770 123 4567 | billing@mesopotamia-culinary.iq</w:t>
      </w:r>
    </w:p>
    <w:p>
      <w:pPr>
        <w:pStyle w:val="BodyText"/>
      </w:pPr>
      <w:r>
        <w:t xml:space="preserve">Commercial Registration: IQ-BGD-2024-08841 | VAT: IQ-VAT-7721-4456</w:t>
      </w:r>
    </w:p>
    <w:p>
      <w:pPr>
        <w:pStyle w:val="BodyText"/>
      </w:pPr>
      <w:r>
        <w:t xml:space="preserve">Thank you for your business. We appreciate the opportunity to provide our chef services in the beautiful city of Baghdad, Iraq.</w:t>
      </w:r>
    </w:p>
    <w:p>
      <w:pPr>
        <w:pStyle w:val="BodyText"/>
      </w:pPr>
      <w:r>
        <w:t xml:space="preserve">This is a computer-generated invoice. No signature is required. Invoice No: MCS-BGD-2025-00472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Baghdad, Iraq</dc:title>
  <dc:creator/>
  <dc:language>en</dc:language>
  <cp:keywords/>
  <dcterms:created xsi:type="dcterms:W3CDTF">2026-10-10T03:20:40Z</dcterms:created>
  <dcterms:modified xsi:type="dcterms:W3CDTF">2026-10-10T03:20:40Z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