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chef-gourmet-services-s.a.-de-c.v."/>
    <w:p>
      <w:pPr>
        <w:pStyle w:val="Heading1"/>
      </w:pPr>
      <w:r>
        <w:t xml:space="preserve">Chef Gourmet Services S.A. de C.V.</w:t>
      </w:r>
    </w:p>
    <w:p>
      <w:pPr>
        <w:pStyle w:val="FirstParagraph"/>
      </w:pPr>
      <w:r>
        <w:t xml:space="preserve">Av. Paseo de la Reforma 222, Piso 14</w:t>
      </w:r>
    </w:p>
    <w:p>
      <w:pPr>
        <w:pStyle w:val="BodyText"/>
      </w:pPr>
      <w:r>
        <w:t xml:space="preserve">Col. Cuauhtémoc, C.P. 06600</w:t>
      </w:r>
    </w:p>
    <w:p>
      <w:pPr>
        <w:pStyle w:val="BodyText"/>
      </w:pPr>
      <w:r>
        <w:t xml:space="preserve">Mexico Mexico City, CDMX, México</w:t>
      </w:r>
    </w:p>
    <w:p>
      <w:pPr>
        <w:pStyle w:val="BodyText"/>
      </w:pPr>
      <w:r>
        <w:t xml:space="preserve">Tel: +52 (55) 5512-3456</w:t>
      </w:r>
    </w:p>
    <w:p>
      <w:pPr>
        <w:pStyle w:val="BodyText"/>
      </w:pPr>
      <w:r>
        <w:t xml:space="preserve">Email: billing@chefgourmetmx.com</w:t>
      </w:r>
    </w:p>
    <w:p>
      <w:pPr>
        <w:pStyle w:val="BodyText"/>
      </w:pPr>
      <w:r>
        <w:t xml:space="preserve">RFC: CGS180520AB1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June 1 – June 14,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Restaurante La Esquina Dorada</w:t>
      </w:r>
    </w:p>
    <w:p>
      <w:pPr>
        <w:pStyle w:val="BodyText"/>
      </w:pPr>
      <w:r>
        <w:t xml:space="preserve">Attn: Lic. María Fernanda Gutiérrez</w:t>
      </w:r>
    </w:p>
    <w:p>
      <w:pPr>
        <w:pStyle w:val="BodyText"/>
      </w:pPr>
      <w:r>
        <w:t xml:space="preserve">Director of Operations</w:t>
      </w:r>
    </w:p>
    <w:p>
      <w:pPr>
        <w:pStyle w:val="BodyText"/>
      </w:pPr>
      <w:r>
        <w:t xml:space="preserve">Av. Insurgentes Sur 1500, Local 3</w:t>
      </w:r>
    </w:p>
    <w:p>
      <w:pPr>
        <w:pStyle w:val="BodyText"/>
      </w:pPr>
      <w:r>
        <w:t xml:space="preserve">Col. Del Valle, C.P. 03100</w:t>
      </w:r>
    </w:p>
    <w:p>
      <w:pPr>
        <w:pStyle w:val="BodyText"/>
      </w:pPr>
      <w:r>
        <w:t xml:space="preserve">Mexico Mexico City, CDMX, México</w:t>
      </w:r>
    </w:p>
    <w:p>
      <w:pPr>
        <w:pStyle w:val="BodyText"/>
      </w:pPr>
      <w:r>
        <w:t xml:space="preserve">RFC: LED150310CD2</w:t>
      </w:r>
    </w:p>
    <w:bookmarkEnd w:id="22"/>
    <w:bookmarkStart w:id="23" w:name="prepared-by"/>
    <w:p>
      <w:pPr>
        <w:pStyle w:val="Heading3"/>
      </w:pPr>
      <w:r>
        <w:t xml:space="preserve">Prepared By</w:t>
      </w:r>
    </w:p>
    <w:p>
      <w:pPr>
        <w:pStyle w:val="FirstParagraph"/>
      </w:pPr>
      <w:r>
        <w:rPr>
          <w:bCs/>
          <w:b/>
        </w:rPr>
        <w:t xml:space="preserve">Chef Alejandro Ramírez Torres</w:t>
      </w:r>
    </w:p>
    <w:p>
      <w:pPr>
        <w:pStyle w:val="BodyText"/>
      </w:pPr>
      <w:r>
        <w:t xml:space="preserve">Lead Chef &amp; Culinary Consultant</w:t>
      </w:r>
    </w:p>
    <w:p>
      <w:pPr>
        <w:pStyle w:val="BodyText"/>
      </w:pPr>
      <w:r>
        <w:t xml:space="preserve">Certified by CONOCER – Specialty: Mexican &amp; Fusion Cuisine</w:t>
      </w:r>
    </w:p>
    <w:p>
      <w:pPr>
        <w:pStyle w:val="BodyText"/>
      </w:pPr>
      <w:r>
        <w:t xml:space="preserve">Professional License No. CDMX-CHEF-2019-00847</w:t>
      </w:r>
    </w:p>
    <w:p>
      <w:pPr>
        <w:pStyle w:val="BodyText"/>
      </w:pPr>
      <w:r>
        <w:t xml:space="preserve">Based in Mexico Mexico City</w:t>
      </w:r>
    </w:p>
    <w:p>
      <w:pPr>
        <w:pStyle w:val="BodyText"/>
      </w:pPr>
      <w:r>
        <w:t xml:space="preserve">Phone: +52 (55) 8899-1122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Rate (MXN)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Executive Chef on-site service – Daily menu planning, kitchen supervision, and staff training at Mexico Mexico City location</w:t>
            </w:r>
          </w:p>
        </w:tc>
        <w:tc>
          <w:tcPr/>
          <w:p>
            <w:pPr>
              <w:pStyle w:val="Compact"/>
              <w:jc w:val="left"/>
            </w:pPr>
            <w:r>
              <w:t xml:space="preserve">4,500.00</w:t>
            </w:r>
          </w:p>
        </w:tc>
        <w:tc>
          <w:tcPr/>
          <w:p>
            <w:pPr>
              <w:pStyle w:val="Compact"/>
              <w:jc w:val="left"/>
            </w:pPr>
            <w:r>
              <w:t xml:space="preserve">14</w:t>
            </w:r>
          </w:p>
        </w:tc>
        <w:tc>
          <w:tcPr/>
          <w:p>
            <w:pPr>
              <w:pStyle w:val="Compact"/>
              <w:jc w:val="left"/>
            </w:pPr>
            <w:r>
              <w:t xml:space="preserve">Days</w:t>
            </w:r>
          </w:p>
        </w:tc>
        <w:tc>
          <w:tcPr/>
          <w:p>
            <w:pPr>
              <w:pStyle w:val="Compact"/>
              <w:jc w:val="left"/>
            </w:pPr>
            <w:r>
              <w:t xml:space="preserve">63,000.00</w:t>
            </w:r>
          </w:p>
        </w:tc>
      </w:tr>
      <w:tr>
        <w:tc>
          <w:tcPr/>
          <w:p>
            <w:pPr>
              <w:pStyle w:val="Compact"/>
              <w:jc w:val="left"/>
            </w:pPr>
            <w:r>
              <w:t xml:space="preserve">2</w:t>
            </w:r>
          </w:p>
        </w:tc>
        <w:tc>
          <w:tcPr/>
          <w:p>
            <w:pPr>
              <w:pStyle w:val="Compact"/>
              <w:jc w:val="left"/>
            </w:pPr>
            <w:r>
              <w:t xml:space="preserve">Chef consultation – Development of seasonal tasting menu incorporating traditional Mexican ingredients sourced from local Mexico Mexico City markets</w:t>
            </w:r>
          </w:p>
        </w:tc>
        <w:tc>
          <w:tcPr/>
          <w:p>
            <w:pPr>
              <w:pStyle w:val="Compact"/>
              <w:jc w:val="left"/>
            </w:pPr>
            <w:r>
              <w:t xml:space="preserve">8,000.00</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16,000.00</w:t>
            </w:r>
          </w:p>
        </w:tc>
      </w:tr>
      <w:tr>
        <w:tc>
          <w:tcPr/>
          <w:p>
            <w:pPr>
              <w:pStyle w:val="Compact"/>
              <w:jc w:val="left"/>
            </w:pPr>
            <w:r>
              <w:t xml:space="preserve">3</w:t>
            </w:r>
          </w:p>
        </w:tc>
        <w:tc>
          <w:tcPr/>
          <w:p>
            <w:pPr>
              <w:pStyle w:val="Compact"/>
              <w:jc w:val="left"/>
            </w:pPr>
            <w:r>
              <w:t xml:space="preserve">Private Chef event – Preparation and execution of a 12-course dinner for 40 guests at the restaurant's private dining room in Mexico Mexico City</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Chef training workshop – Hands-on technique training for 8 kitchen staff members (knife skills, plating, sauce preparation)</w:t>
            </w:r>
          </w:p>
        </w:tc>
        <w:tc>
          <w:tcPr/>
          <w:p>
            <w:pPr>
              <w:pStyle w:val="Compact"/>
              <w:jc w:val="left"/>
            </w:pPr>
            <w:r>
              <w:t xml:space="preserve">6,500.00</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19,500.00</w:t>
            </w:r>
          </w:p>
        </w:tc>
      </w:tr>
      <w:tr>
        <w:tc>
          <w:tcPr/>
          <w:p>
            <w:pPr>
              <w:pStyle w:val="Compact"/>
              <w:jc w:val="left"/>
            </w:pPr>
            <w:r>
              <w:t xml:space="preserve">5</w:t>
            </w:r>
          </w:p>
        </w:tc>
        <w:tc>
          <w:tcPr/>
          <w:p>
            <w:pPr>
              <w:pStyle w:val="Compact"/>
              <w:jc w:val="left"/>
            </w:pPr>
            <w:r>
              <w:t xml:space="preserve">Menu cost analysis and optimization – Review of all current dishes, ingredient sourcing recommendations from Mexico Mexico City suppliers, and margin improvement plan</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Travel and transportation within Mexico Mexico City – Daily commute to restaurant location, market visits, and supplier meetings</w:t>
            </w:r>
          </w:p>
        </w:tc>
        <w:tc>
          <w:tcPr/>
          <w:p>
            <w:pPr>
              <w:pStyle w:val="Compact"/>
              <w:jc w:val="left"/>
            </w:pPr>
            <w:r>
              <w:t xml:space="preserve">850.00</w:t>
            </w:r>
          </w:p>
        </w:tc>
        <w:tc>
          <w:tcPr/>
          <w:p>
            <w:pPr>
              <w:pStyle w:val="Compact"/>
              <w:jc w:val="left"/>
            </w:pPr>
            <w:r>
              <w:t xml:space="preserve">14</w:t>
            </w:r>
          </w:p>
        </w:tc>
        <w:tc>
          <w:tcPr/>
          <w:p>
            <w:pPr>
              <w:pStyle w:val="Compact"/>
              <w:jc w:val="left"/>
            </w:pPr>
            <w:r>
              <w:t xml:space="preserve">Days</w:t>
            </w:r>
          </w:p>
        </w:tc>
        <w:tc>
          <w:tcPr/>
          <w:p>
            <w:pPr>
              <w:pStyle w:val="Compact"/>
              <w:jc w:val="left"/>
            </w:pPr>
            <w:r>
              <w:t xml:space="preserve">11,900.00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147,400.00 MXN</w:t>
            </w:r>
          </w:p>
        </w:tc>
      </w:tr>
      <w:tr>
        <w:tc>
          <w:tcPr/>
          <w:p>
            <w:pPr>
              <w:pStyle w:val="Compact"/>
              <w:jc w:val="left"/>
            </w:pPr>
            <w:r>
              <w:t xml:space="preserve">IVA (16% VAT – Mexico)</w:t>
            </w:r>
          </w:p>
        </w:tc>
        <w:tc>
          <w:tcPr/>
          <w:p>
            <w:pPr>
              <w:pStyle w:val="Compact"/>
              <w:jc w:val="left"/>
            </w:pPr>
            <w:r>
              <w:t xml:space="preserve">23,584.00 MXN</w:t>
            </w:r>
          </w:p>
        </w:tc>
      </w:tr>
      <w:tr>
        <w:tc>
          <w:tcPr/>
          <w:p>
            <w:pPr>
              <w:pStyle w:val="Compact"/>
              <w:jc w:val="left"/>
            </w:pPr>
            <w:r>
              <w:t xml:space="preserve">Discount (Early payment – 5%)</w:t>
            </w:r>
          </w:p>
        </w:tc>
        <w:tc>
          <w:tcPr/>
          <w:p>
            <w:pPr>
              <w:pStyle w:val="Compact"/>
              <w:jc w:val="left"/>
            </w:pPr>
            <w:r>
              <w:t xml:space="preserve">-7,370.00 MXN</w:t>
            </w:r>
          </w:p>
        </w:tc>
      </w:tr>
      <w:tr>
        <w:tc>
          <w:tcPr/>
          <w:p>
            <w:pPr>
              <w:pStyle w:val="Compact"/>
              <w:jc w:val="left"/>
            </w:pPr>
            <w:r>
              <w:t xml:space="preserve">GRAND TOTAL</w:t>
            </w:r>
          </w:p>
        </w:tc>
        <w:tc>
          <w:tcPr/>
          <w:p>
            <w:pPr>
              <w:pStyle w:val="Compact"/>
              <w:jc w:val="left"/>
            </w:pPr>
            <w:r>
              <w:t xml:space="preserve">163,614.00 MXN</w:t>
            </w:r>
          </w:p>
        </w:tc>
      </w:tr>
    </w:tbl>
    <w:bookmarkStart w:id="24" w:name="payment-instructions"/>
    <w:p>
      <w:pPr>
        <w:pStyle w:val="Heading3"/>
      </w:pPr>
      <w:r>
        <w:t xml:space="preserve">Payment Instructions</w:t>
      </w:r>
    </w:p>
    <w:p>
      <w:pPr>
        <w:pStyle w:val="FirstParagraph"/>
      </w:pPr>
      <w:r>
        <w:t xml:space="preserve">This Invoice must be settled within 30 calendar days from the issue date. Payment may be made via bank transfer to the following account:</w:t>
      </w:r>
    </w:p>
    <w:p>
      <w:pPr>
        <w:pStyle w:val="BodyText"/>
      </w:pPr>
      <w:r>
        <w:rPr>
          <w:bCs/>
          <w:b/>
        </w:rPr>
        <w:t xml:space="preserve">Bank:</w:t>
      </w:r>
      <w:r>
        <w:t xml:space="preserve"> </w:t>
      </w:r>
      <w:r>
        <w:t xml:space="preserve">BBVA México</w:t>
      </w:r>
    </w:p>
    <w:p>
      <w:pPr>
        <w:pStyle w:val="BodyText"/>
      </w:pPr>
      <w:r>
        <w:rPr>
          <w:bCs/>
          <w:b/>
        </w:rPr>
        <w:t xml:space="preserve">Account Name:</w:t>
      </w:r>
      <w:r>
        <w:t xml:space="preserve"> </w:t>
      </w:r>
      <w:r>
        <w:t xml:space="preserve">Chef Gourmet Services S.A. de C.V.</w:t>
      </w:r>
    </w:p>
    <w:p>
      <w:pPr>
        <w:pStyle w:val="BodyText"/>
      </w:pPr>
      <w:r>
        <w:rPr>
          <w:bCs/>
          <w:b/>
        </w:rPr>
        <w:t xml:space="preserve">CLABE:</w:t>
      </w:r>
      <w:r>
        <w:t xml:space="preserve"> </w:t>
      </w:r>
      <w:r>
        <w:t xml:space="preserve">012180012345678901</w:t>
      </w:r>
    </w:p>
    <w:p>
      <w:pPr>
        <w:pStyle w:val="BodyText"/>
      </w:pPr>
      <w:r>
        <w:rPr>
          <w:bCs/>
          <w:b/>
        </w:rPr>
        <w:t xml:space="preserve">SWIFT Code:</w:t>
      </w:r>
      <w:r>
        <w:t xml:space="preserve"> </w:t>
      </w:r>
      <w:r>
        <w:t xml:space="preserve">BBVAMXM</w:t>
      </w:r>
    </w:p>
    <w:p>
      <w:pPr>
        <w:pStyle w:val="BodyText"/>
      </w:pPr>
      <w:r>
        <w:t xml:space="preserve">Please reference Invoice number</w:t>
      </w:r>
      <w:r>
        <w:t xml:space="preserve"> </w:t>
      </w:r>
      <w:r>
        <w:rPr>
          <w:bCs/>
          <w:b/>
        </w:rPr>
        <w:t xml:space="preserve">INV-2025-00487</w:t>
      </w:r>
      <w:r>
        <w:t xml:space="preserve"> </w:t>
      </w:r>
      <w:r>
        <w:t xml:space="preserve">in all payment communications. A late payment fee of 1.5% per month will apply to any balance outstanding after the due date of July 15, 2025, in accordance with Mexican commercial law (Código de Comercio).</w:t>
      </w:r>
    </w:p>
    <w:bookmarkEnd w:id="24"/>
    <w:bookmarkStart w:id="25" w:name="notes-terms"/>
    <w:p>
      <w:pPr>
        <w:pStyle w:val="Heading3"/>
      </w:pPr>
      <w:r>
        <w:t xml:space="preserve">Notes &amp; Terms</w:t>
      </w:r>
    </w:p>
    <w:p>
      <w:pPr>
        <w:pStyle w:val="FirstParagraph"/>
      </w:pPr>
      <w:r>
        <w:t xml:space="preserve">1. This Invoice covers all Chef services rendered by Chef Alejandro Ramírez Torres during the period of June 1 through June 14, 2025, at the client's establishment located in Mexico Mexico City. All services were performed in full compliance with the contractual agreement dated May 20, 2025.</w:t>
      </w:r>
    </w:p>
    <w:p>
      <w:pPr>
        <w:pStyle w:val="BodyText"/>
      </w:pPr>
      <w:r>
        <w:t xml:space="preserve">2. The Chef services described in this Invoice include but are not limited to: daily kitchen operations oversight, menu design and development, staff training, private event execution, and culinary consulting. All ingredients and consumables used during the private Chef event (Line Item 3) are included in the stated price unless otherwise noted.</w:t>
      </w:r>
    </w:p>
    <w:p>
      <w:pPr>
        <w:pStyle w:val="BodyText"/>
      </w:pPr>
      <w:r>
        <w:t xml:space="preserve">3. All services were performed in Mexico Mexico City, and the applicable 16% Value Added Tax (IVA) has been calculated in accordance with the Ley del Impuesto al Valor Agregado of the United Mexican States. The client is responsible for any additional municipal taxes applicable in the Mexico Mexico City jurisdiction.</w:t>
      </w:r>
    </w:p>
    <w:p>
      <w:pPr>
        <w:pStyle w:val="BodyText"/>
      </w:pPr>
      <w:r>
        <w:t xml:space="preserve">4. This Invoice is valid for 90 days from the date of issue. After this period, the amounts stated herein may be subject to recalculation based on current exchange rates and applicable tax regulations in Mexico.</w:t>
      </w:r>
    </w:p>
    <w:p>
      <w:pPr>
        <w:pStyle w:val="BodyText"/>
      </w:pPr>
      <w:r>
        <w:t xml:space="preserve">5. The Chef retains all intellectual property rights over proprietary recipes, techniques, and menu designs developed during the engagement. A limited license for use within the client's Mexico Mexico City establishment is granted for a period of 12 months from the date of this Invoice.</w:t>
      </w:r>
    </w:p>
    <w:p>
      <w:pPr>
        <w:pStyle w:val="BodyText"/>
      </w:pPr>
      <w:r>
        <w:t xml:space="preserve">6. Any disputes arising from this Invoice shall be resolved through arbitration in Mexico Mexico City, in accordance with the rules of the Centro de Arbitraje de la CDMX.</w:t>
      </w:r>
    </w:p>
    <w:bookmarkEnd w:id="25"/>
    <w:p>
      <w:pPr>
        <w:pStyle w:val="BodyText"/>
      </w:pPr>
      <w:r>
        <w:rPr>
          <w:bCs/>
          <w:b/>
        </w:rPr>
        <w:t xml:space="preserve">Chef Gourmet Services S.A. de C.V.</w:t>
      </w:r>
      <w:r>
        <w:t xml:space="preserve"> </w:t>
      </w:r>
      <w:r>
        <w:t xml:space="preserve">| Av. Paseo de la Reforma 222, Piso 14, Col. Cuauhtémoc, C.P. 06600, Mexico Mexico City, CDMX, México</w:t>
      </w:r>
    </w:p>
    <w:p>
      <w:pPr>
        <w:pStyle w:val="BodyText"/>
      </w:pPr>
      <w:r>
        <w:t xml:space="preserve">RFC: CGS180520AB1 | SAT Registration: Active | This Invoice was generated electronically and is valid without a physical signature per SAT regulations.</w:t>
      </w:r>
    </w:p>
    <w:p>
      <w:pPr>
        <w:pStyle w:val="BodyText"/>
      </w:pPr>
      <w:r>
        <w:t xml:space="preserve">Thank you for your business. We appreciate the opportunity to provide our Chef services to your esteemed establishment in Mexico Mexico City.</w:t>
      </w:r>
    </w:p>
    <w:p>
      <w:pPr>
        <w:pStyle w:val="BodyText"/>
      </w:pPr>
      <w:r>
        <w:t xml:space="preserve">Document generated on June 15, 2025 | Invoice INV-2025-00487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Mexico Mexico City</dc:title>
  <dc:creator/>
  <dc:language>en</dc:language>
  <cp:keywords/>
  <dcterms:created xsi:type="dcterms:W3CDTF">2026-10-10T01:06:24Z</dcterms:created>
  <dcterms:modified xsi:type="dcterms:W3CDTF">2026-10-10T01:06:24Z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