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oscow-culinary-excellence-ltd."/>
    <w:p>
      <w:pPr>
        <w:pStyle w:val="Heading1"/>
      </w:pPr>
      <w:r>
        <w:t xml:space="preserve">Moscow Culinary Excellence Ltd.</w:t>
      </w:r>
    </w:p>
    <w:p>
      <w:pPr>
        <w:pStyle w:val="FirstParagraph"/>
      </w:pPr>
      <w:r>
        <w:t xml:space="preserve">12 Tverskaya Street, Building 4, Floor 7</w:t>
      </w:r>
    </w:p>
    <w:p>
      <w:pPr>
        <w:pStyle w:val="BodyText"/>
      </w:pPr>
      <w:r>
        <w:t xml:space="preserve">Moscow, 125009, Russian Federation</w:t>
      </w:r>
    </w:p>
    <w:p>
      <w:pPr>
        <w:pStyle w:val="BodyText"/>
      </w:pPr>
      <w:r>
        <w:t xml:space="preserve">Tax ID (INN): 7701234567</w:t>
      </w:r>
    </w:p>
    <w:p>
      <w:pPr>
        <w:pStyle w:val="BodyText"/>
      </w:pPr>
      <w:r>
        <w:t xml:space="preserve">Registration No. (OGRN): 1157746001234</w:t>
      </w:r>
    </w:p>
    <w:p>
      <w:pPr>
        <w:pStyle w:val="BodyText"/>
      </w:pPr>
      <w:r>
        <w:t xml:space="preserve">Phone: +7 (495) 123-4567</w:t>
      </w:r>
    </w:p>
    <w:p>
      <w:pPr>
        <w:pStyle w:val="BodyText"/>
      </w:pPr>
      <w:r>
        <w:t xml:space="preserve">Email: billing@moscowculinary.ru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MCE-2025-00487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Russian Ruble (RUB)</w:t>
      </w:r>
    </w:p>
    <w:p>
      <w:pPr>
        <w:pStyle w:val="BodyText"/>
      </w:pPr>
      <w:r>
        <w:t xml:space="preserve">Chef Services</w:t>
      </w:r>
    </w:p>
    <w:bookmarkEnd w:id="21"/>
    <w:bookmarkStart w:id="22" w:name="bill-to-client"/>
    <w:p>
      <w:pPr>
        <w:pStyle w:val="Heading3"/>
      </w:pPr>
      <w:r>
        <w:t xml:space="preserve">Bill To (Client)</w:t>
      </w:r>
    </w:p>
    <w:p>
      <w:pPr>
        <w:pStyle w:val="FirstParagraph"/>
      </w:pPr>
      <w:r>
        <w:rPr>
          <w:bCs/>
          <w:b/>
        </w:rPr>
        <w:t xml:space="preserve">Grand Hotel Moskva</w:t>
      </w:r>
    </w:p>
    <w:p>
      <w:pPr>
        <w:pStyle w:val="BodyText"/>
      </w:pPr>
      <w:r>
        <w:t xml:space="preserve">10 Red Square, Building 2</w:t>
      </w:r>
    </w:p>
    <w:p>
      <w:pPr>
        <w:pStyle w:val="BodyText"/>
      </w:pPr>
      <w:r>
        <w:t xml:space="preserve">Moscow, 109012, Russian Federation</w:t>
      </w:r>
    </w:p>
    <w:p>
      <w:pPr>
        <w:pStyle w:val="BodyText"/>
      </w:pPr>
      <w:r>
        <w:t xml:space="preserve">Contact: Mr. Alexander Petrov, F&amp;B Director</w:t>
      </w:r>
    </w:p>
    <w:p>
      <w:pPr>
        <w:pStyle w:val="BodyText"/>
      </w:pPr>
      <w:r>
        <w:t xml:space="preserve">Email: a.petrov@grandhotelmoskva.ru</w:t>
      </w:r>
    </w:p>
    <w:p>
      <w:pPr>
        <w:pStyle w:val="BodyText"/>
      </w:pPr>
      <w:r>
        <w:t xml:space="preserve">Tax ID (INN): 7709876543</w:t>
      </w:r>
    </w:p>
    <w:bookmarkEnd w:id="22"/>
    <w:bookmarkStart w:id="23" w:name="service-provider-chef"/>
    <w:p>
      <w:pPr>
        <w:pStyle w:val="Heading3"/>
      </w:pPr>
      <w:r>
        <w:t xml:space="preserve">Service Provider (Chef)</w:t>
      </w:r>
    </w:p>
    <w:p>
      <w:pPr>
        <w:pStyle w:val="FirstParagraph"/>
      </w:pPr>
      <w:r>
        <w:rPr>
          <w:bCs/>
          <w:b/>
        </w:rPr>
        <w:t xml:space="preserve">Chef Dmitri Volkov</w:t>
      </w:r>
    </w:p>
    <w:p>
      <w:pPr>
        <w:pStyle w:val="BodyText"/>
      </w:pPr>
      <w:r>
        <w:t xml:space="preserve">Executive Chef &amp; Culinary Consultant</w:t>
      </w:r>
    </w:p>
    <w:p>
      <w:pPr>
        <w:pStyle w:val="BodyText"/>
      </w:pPr>
      <w:r>
        <w:t xml:space="preserve">Registered via Moscow Culinary Excellence Ltd.</w:t>
      </w:r>
    </w:p>
    <w:p>
      <w:pPr>
        <w:pStyle w:val="BodyText"/>
      </w:pPr>
      <w:r>
        <w:t xml:space="preserve">Specialization: French &amp; Russian Haute Cuisine</w:t>
      </w:r>
    </w:p>
    <w:p>
      <w:pPr>
        <w:pStyle w:val="BodyText"/>
      </w:pPr>
      <w:r>
        <w:t xml:space="preserve">Certification: Michelin-Recognised, Moscow Culinary Board</w:t>
      </w:r>
    </w:p>
    <w:p>
      <w:pPr>
        <w:pStyle w:val="BodyText"/>
      </w:pPr>
      <w:r>
        <w:t xml:space="preserve">License No.: CHEF-RU-2024-0091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Executive Chef consultation and menu redesign for the Grand Hotel Moskva main dining room, including seasonal Russian and French fusion menu development for the summer 2025 season in Moscow.</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On-site Chef training session for the hotel kitchen brigade (12 staff members) covering advanced plating techniques, Russian caviar preparation, and Moscow regional ingredient sourcing strategies.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Private Chef dinner event for 40 VIP guests at the Grand Hotel Moskva rooftop terrace, including full menu planning, ingredient procurement from Moscow markets, live cooking demonstration, and post-event cleanup supervision.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Chef advisory retainer for ongoing menu adjustments, supplier negotiations with Moscow food distributors, and quality control audits of the hotel kitchen operations for the month of June 2025.</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Specialized Chef workshop: "Traditional Russian Cuisine Meets Modern Moscow Gastronomy" – a 4-hour masterclass for the hotel's culinary team, including recipe documentation and printed chef's handbook in Russian and English.</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Travel and accommodation allowance for Chef Dmitri Volkov during on-site engagements at the Grand Hotel Moskva, Moscow, including local transportation, per diem, and lodging for 5 working days.</w:t>
            </w:r>
          </w:p>
        </w:tc>
        <w:tc>
          <w:tcPr/>
          <w:p>
            <w:pPr>
              <w:pStyle w:val="Compact"/>
              <w:jc w:val="left"/>
            </w:pPr>
            <w:r>
              <w:t xml:space="preserve">02–12 Jun 2025</w:t>
            </w:r>
          </w:p>
        </w:tc>
        <w:tc>
          <w:tcPr/>
          <w:p>
            <w:pPr>
              <w:pStyle w:val="Compact"/>
              <w:jc w:val="left"/>
            </w:pPr>
            <w:r>
              <w:t xml:space="preserve">5</w:t>
            </w:r>
          </w:p>
        </w:tc>
        <w:tc>
          <w:tcPr/>
          <w:p>
            <w:pPr>
              <w:pStyle w:val="Compact"/>
              <w:jc w:val="left"/>
            </w:pPr>
            <w:r>
              <w:t xml:space="preserve">8,500.00</w:t>
            </w:r>
          </w:p>
        </w:tc>
        <w:tc>
          <w:tcPr/>
          <w:p>
            <w:pPr>
              <w:pStyle w:val="Compact"/>
              <w:jc w:val="left"/>
            </w:pPr>
            <w:r>
              <w:t xml:space="preserve">42,500.00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577,500.00 RUB</w:t>
            </w:r>
          </w:p>
        </w:tc>
      </w:tr>
      <w:tr>
        <w:tc>
          <w:tcPr/>
          <w:p>
            <w:pPr>
              <w:pStyle w:val="Compact"/>
              <w:jc w:val="left"/>
            </w:pPr>
            <w:r>
              <w:t xml:space="preserve">VAT (20% – Russian Federation)</w:t>
            </w:r>
          </w:p>
        </w:tc>
        <w:tc>
          <w:tcPr/>
          <w:p>
            <w:pPr>
              <w:pStyle w:val="Compact"/>
              <w:jc w:val="right"/>
            </w:pPr>
            <w:r>
              <w:t xml:space="preserve">115,500.00 RUB</w:t>
            </w:r>
          </w:p>
        </w:tc>
      </w:tr>
      <w:tr>
        <w:tc>
          <w:tcPr/>
          <w:p>
            <w:pPr>
              <w:pStyle w:val="Compact"/>
              <w:jc w:val="left"/>
            </w:pPr>
            <w:r>
              <w:t xml:space="preserve">Service Tax (Moscow Municipal)</w:t>
            </w:r>
          </w:p>
        </w:tc>
        <w:tc>
          <w:tcPr/>
          <w:p>
            <w:pPr>
              <w:pStyle w:val="Compact"/>
              <w:jc w:val="right"/>
            </w:pPr>
            <w:r>
              <w:t xml:space="preserve">5,775.00 RUB</w:t>
            </w:r>
          </w:p>
        </w:tc>
      </w:tr>
      <w:tr>
        <w:tc>
          <w:tcPr/>
          <w:p>
            <w:pPr>
              <w:pStyle w:val="Compact"/>
              <w:jc w:val="left"/>
            </w:pPr>
            <w:r>
              <w:t xml:space="preserve">Total Amount Due</w:t>
            </w:r>
          </w:p>
        </w:tc>
        <w:tc>
          <w:tcPr/>
          <w:p>
            <w:pPr>
              <w:pStyle w:val="Compact"/>
              <w:jc w:val="right"/>
            </w:pPr>
            <w:r>
              <w:t xml:space="preserve">698,775.00 RUB</w:t>
            </w:r>
          </w:p>
        </w:tc>
      </w:tr>
    </w:tbl>
    <w:bookmarkStart w:id="24" w:name="invoice-notes-chef-service-terms"/>
    <w:p>
      <w:pPr>
        <w:pStyle w:val="Heading3"/>
      </w:pPr>
      <w:r>
        <w:t xml:space="preserve">Invoice Notes &amp; Chef Service Terms</w:t>
      </w:r>
    </w:p>
    <w:p>
      <w:pPr>
        <w:pStyle w:val="FirstParagraph"/>
      </w:pPr>
      <w:r>
        <w:t xml:space="preserve">This Invoice is issued by Moscow Culinary Excellence Ltd. on behalf of Chef Dmitri Volkov for professional culinary services rendered in Moscow, Russian Federation. All chef services described herein were performed in accordance with the Russian Federation's Federal Law on Food Safety (No. 29-FZ) and the Moscow City Sanitary Regulations for commercial food establishments.</w:t>
      </w:r>
    </w:p>
    <w:p>
      <w:pPr>
        <w:pStyle w:val="BodyText"/>
      </w:pPr>
      <w:r>
        <w:t xml:space="preserve">The Chef's engagement includes full professional liability insurance coverage valid throughout the Russian Federation. All ingredients procured for the private Chef dinner event (Line Item 3) were sourced from certified Moscow suppliers and comply with Rospotrebnadzor food safety standards. The Chef's training materials and recipe documentation (Line Item 5) are licensed for internal use by Grand Hotel Moskva staff only and may not be reproduced or distributed externally without written consent from Moscow Culinary Excellence Ltd.</w:t>
      </w:r>
    </w:p>
    <w:p>
      <w:pPr>
        <w:pStyle w:val="BodyText"/>
      </w:pPr>
      <w:r>
        <w:t xml:space="preserve">This Invoice constitutes the final billing for all Chef services rendered during the period of 2 June 2025 through 12 June 2025. No additional charges will be incurred beyond the amounts stated herein unless a written amendment to the original service agreement is executed by both parties in Moscow.</w:t>
      </w:r>
    </w:p>
    <w:bookmarkEnd w:id="24"/>
    <w:bookmarkStart w:id="25" w:name="payment-terms-banking-details"/>
    <w:p>
      <w:pPr>
        <w:pStyle w:val="Heading3"/>
      </w:pPr>
      <w:r>
        <w:t xml:space="preserve">Payment Terms &amp; Banking Details</w:t>
      </w:r>
    </w:p>
    <w:p>
      <w:pPr>
        <w:pStyle w:val="FirstParagraph"/>
      </w:pPr>
      <w:r>
        <w:t xml:space="preserve">Payment of this Invoice is due within 15 calendar days from the date of issue, no later than 30 June 2025. Payment shall be made in Russian Rubles (RUB) via bank transfer to the following account:</w:t>
      </w:r>
    </w:p>
    <w:p>
      <w:pPr>
        <w:pStyle w:val="BodyText"/>
      </w:pPr>
      <w:r>
        <w:rPr>
          <w:bCs/>
          <w:b/>
        </w:rPr>
        <w:t xml:space="preserve">Bank:</w:t>
      </w:r>
      <w:r>
        <w:t xml:space="preserve"> </w:t>
      </w:r>
      <w:r>
        <w:t xml:space="preserve">Sberbank, Moscow Branch</w:t>
      </w:r>
    </w:p>
    <w:p>
      <w:pPr>
        <w:pStyle w:val="BodyText"/>
      </w:pPr>
      <w:r>
        <w:rPr>
          <w:bCs/>
          <w:b/>
        </w:rPr>
        <w:t xml:space="preserve">Account Name:</w:t>
      </w:r>
      <w:r>
        <w:t xml:space="preserve"> </w:t>
      </w:r>
      <w:r>
        <w:t xml:space="preserve">Moscow Culinary Excellence Ltd.</w:t>
      </w:r>
    </w:p>
    <w:p>
      <w:pPr>
        <w:pStyle w:val="BodyText"/>
      </w:pPr>
      <w:r>
        <w:rPr>
          <w:bCs/>
          <w:b/>
        </w:rPr>
        <w:t xml:space="preserve">Account No. (R/S):</w:t>
      </w:r>
      <w:r>
        <w:t xml:space="preserve"> </w:t>
      </w:r>
      <w:r>
        <w:t xml:space="preserve">40702810600000012345</w:t>
      </w:r>
    </w:p>
    <w:p>
      <w:pPr>
        <w:pStyle w:val="BodyText"/>
      </w:pPr>
      <w:r>
        <w:rPr>
          <w:bCs/>
          <w:b/>
        </w:rPr>
        <w:t xml:space="preserve">Corr. Account (K/S):</w:t>
      </w:r>
      <w:r>
        <w:t xml:space="preserve"> </w:t>
      </w:r>
      <w:r>
        <w:t xml:space="preserve">30101810400000000603</w:t>
      </w:r>
    </w:p>
    <w:p>
      <w:pPr>
        <w:pStyle w:val="BodyText"/>
      </w:pPr>
      <w:r>
        <w:rPr>
          <w:bCs/>
          <w:b/>
        </w:rPr>
        <w:t xml:space="preserve">BIC/SWIFT:</w:t>
      </w:r>
      <w:r>
        <w:t xml:space="preserve"> </w:t>
      </w:r>
      <w:r>
        <w:t xml:space="preserve">SABRRUMM</w:t>
      </w:r>
    </w:p>
    <w:p>
      <w:pPr>
        <w:pStyle w:val="BodyText"/>
      </w:pPr>
      <w:r>
        <w:rPr>
          <w:bCs/>
          <w:b/>
        </w:rPr>
        <w:t xml:space="preserve">Reference:</w:t>
      </w:r>
      <w:r>
        <w:t xml:space="preserve"> </w:t>
      </w:r>
      <w:r>
        <w:t xml:space="preserve">Invoice No. MCE-2025-00487</w:t>
      </w:r>
    </w:p>
    <w:p>
      <w:pPr>
        <w:pStyle w:val="BodyText"/>
      </w:pPr>
      <w:r>
        <w:t xml:space="preserve">A late payment penalty of 0.1% per calendar day will be applied to any outstanding balance after the due date, in accordance with Article 317.1 of the Civil Code of the Russian Federation. Please reference the Invoice number on all correspondence and remittances.</w:t>
      </w:r>
    </w:p>
    <w:bookmarkEnd w:id="25"/>
    <w:p>
      <w:pPr>
        <w:pStyle w:val="BodyText"/>
      </w:pPr>
      <w:r>
        <w:rPr>
          <w:bCs/>
          <w:b/>
        </w:rPr>
        <w:t xml:space="preserve">Moscow Culinary Excellence Ltd.</w:t>
      </w:r>
      <w:r>
        <w:t xml:space="preserve"> </w:t>
      </w:r>
      <w:r>
        <w:t xml:space="preserve">| 12 Tverskaya Street, Building 4, Floor 7, Moscow, 125009, Russian Federation</w:t>
      </w:r>
    </w:p>
    <w:p>
      <w:pPr>
        <w:pStyle w:val="BodyText"/>
      </w:pPr>
      <w:r>
        <w:t xml:space="preserve">INN: 7701234567 | OGRN: 1157746001234 | Phone: +7 (495) 123-4567 | Email: billing@moscowculinary.ru</w:t>
      </w:r>
    </w:p>
    <w:p>
      <w:pPr>
        <w:pStyle w:val="BodyText"/>
      </w:pPr>
      <w:r>
        <w:t xml:space="preserve">This Invoice is a legally binding document under the laws of the Russian Federation. It was generated electronically and is valid without a physical signature pursuant to Federal Law No. 63-FZ on Electronic Signatures.</w:t>
      </w:r>
    </w:p>
    <w:p>
      <w:pPr>
        <w:pStyle w:val="BodyText"/>
      </w:pPr>
      <w:r>
        <w:t xml:space="preserve">Thank you for engaging our Chef services in Moscow. We look forward to continuing our culinary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Russia Moscow</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