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etersburg-culinary-services-llc"/>
    <w:p>
      <w:pPr>
        <w:pStyle w:val="Heading1"/>
      </w:pPr>
      <w:r>
        <w:t xml:space="preserve">Petersburg Culinary Services LLC</w:t>
      </w:r>
    </w:p>
    <w:p>
      <w:pPr>
        <w:pStyle w:val="FirstParagraph"/>
      </w:pPr>
      <w:r>
        <w:t xml:space="preserve">12 Nevsky Prospekt, Building 4, Office 217</w:t>
      </w:r>
    </w:p>
    <w:p>
      <w:pPr>
        <w:pStyle w:val="BodyText"/>
      </w:pPr>
      <w:r>
        <w:t xml:space="preserve">Russia Saint Petersburg, 191025</w:t>
      </w:r>
    </w:p>
    <w:p>
      <w:pPr>
        <w:pStyle w:val="BodyText"/>
      </w:pPr>
      <w:r>
        <w:t xml:space="preserve">Tel: +7 (812) 555-0142</w:t>
      </w:r>
    </w:p>
    <w:p>
      <w:pPr>
        <w:pStyle w:val="BodyText"/>
      </w:pPr>
      <w:r>
        <w:t xml:space="preserve">Email: billing@petersburgculinary.ru</w:t>
      </w:r>
    </w:p>
    <w:p>
      <w:pPr>
        <w:pStyle w:val="BodyText"/>
      </w:pPr>
      <w:r>
        <w:t xml:space="preserve">INN: 7811234567 | OGRN: 1157847001234</w:t>
      </w:r>
    </w:p>
    <w:p>
      <w:pPr>
        <w:pStyle w:val="BodyText"/>
      </w:pPr>
      <w:r>
        <w:t xml:space="preserve">Certified Chef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INV-2025-SPB-0487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w:t>
      </w:r>
    </w:p>
    <w:p>
      <w:pPr>
        <w:pStyle w:val="BodyText"/>
      </w:pPr>
      <w:r>
        <w:rPr>
          <w:bCs/>
          <w:b/>
        </w:rPr>
        <w:t xml:space="preserve">Currency:</w:t>
      </w:r>
      <w:r>
        <w:t xml:space="preserve"> </w:t>
      </w:r>
      <w:r>
        <w:t xml:space="preserve">Russian Ruble (RUB)</w:t>
      </w:r>
    </w:p>
    <w:bookmarkEnd w:id="21"/>
    <w:bookmarkStart w:id="22" w:name="bill-to"/>
    <w:p>
      <w:pPr>
        <w:pStyle w:val="Heading3"/>
      </w:pPr>
      <w:r>
        <w:t xml:space="preserve">Bill To</w:t>
      </w:r>
    </w:p>
    <w:p>
      <w:pPr>
        <w:pStyle w:val="FirstParagraph"/>
      </w:pPr>
      <w:r>
        <w:rPr>
          <w:bCs/>
          <w:b/>
        </w:rPr>
        <w:t xml:space="preserve">Client:</w:t>
      </w:r>
      <w:r>
        <w:t xml:space="preserve"> </w:t>
      </w:r>
      <w:r>
        <w:t xml:space="preserve">Grand Hotel Aurora Palace</w:t>
      </w:r>
    </w:p>
    <w:p>
      <w:pPr>
        <w:pStyle w:val="BodyText"/>
      </w:pPr>
      <w:r>
        <w:rPr>
          <w:bCs/>
          <w:b/>
        </w:rPr>
        <w:t xml:space="preserve">Attn:</w:t>
      </w:r>
      <w:r>
        <w:t xml:space="preserve"> </w:t>
      </w:r>
      <w:r>
        <w:t xml:space="preserve">Mr. Dmitry Volkov, Director of Operations</w:t>
      </w:r>
    </w:p>
    <w:p>
      <w:pPr>
        <w:pStyle w:val="BodyText"/>
      </w:pPr>
      <w:r>
        <w:rPr>
          <w:bCs/>
          <w:b/>
        </w:rPr>
        <w:t xml:space="preserve">Address:</w:t>
      </w:r>
      <w:r>
        <w:t xml:space="preserve"> </w:t>
      </w:r>
      <w:r>
        <w:t xml:space="preserve">45 Palace Embankment, Russia Saint Petersburg, 191186</w:t>
      </w:r>
    </w:p>
    <w:p>
      <w:pPr>
        <w:pStyle w:val="BodyText"/>
      </w:pPr>
      <w:r>
        <w:rPr>
          <w:bCs/>
          <w:b/>
        </w:rPr>
        <w:t xml:space="preserve">Tax ID (INN):</w:t>
      </w:r>
      <w:r>
        <w:t xml:space="preserve"> </w:t>
      </w:r>
      <w:r>
        <w:t xml:space="preserve">7805987654</w:t>
      </w:r>
    </w:p>
    <w:p>
      <w:pPr>
        <w:pStyle w:val="BodyText"/>
      </w:pPr>
      <w:r>
        <w:rPr>
          <w:bCs/>
          <w:b/>
        </w:rPr>
        <w:t xml:space="preserve">Email:</w:t>
      </w:r>
      <w:r>
        <w:t xml:space="preserve"> </w:t>
      </w:r>
      <w:r>
        <w:t xml:space="preserve">d.volkov@aurorapalace.ru</w:t>
      </w:r>
    </w:p>
    <w:bookmarkEnd w:id="22"/>
    <w:bookmarkStart w:id="23" w:name="service-provider"/>
    <w:p>
      <w:pPr>
        <w:pStyle w:val="Heading3"/>
      </w:pPr>
      <w:r>
        <w:t xml:space="preserve">Service Provider</w:t>
      </w:r>
    </w:p>
    <w:p>
      <w:pPr>
        <w:pStyle w:val="FirstParagraph"/>
      </w:pPr>
      <w:r>
        <w:rPr>
          <w:bCs/>
          <w:b/>
        </w:rPr>
        <w:t xml:space="preserve">Chef:</w:t>
      </w:r>
      <w:r>
        <w:t xml:space="preserve"> </w:t>
      </w:r>
      <w:r>
        <w:t xml:space="preserve">Chef Alexandre Moreau</w:t>
      </w:r>
    </w:p>
    <w:p>
      <w:pPr>
        <w:pStyle w:val="BodyText"/>
      </w:pPr>
      <w:r>
        <w:rPr>
          <w:bCs/>
          <w:b/>
        </w:rPr>
        <w:t xml:space="preserve">Title:</w:t>
      </w:r>
      <w:r>
        <w:t xml:space="preserve"> </w:t>
      </w:r>
      <w:r>
        <w:t xml:space="preserve">Executive Chef &amp; Culinary Consultant</w:t>
      </w:r>
    </w:p>
    <w:p>
      <w:pPr>
        <w:pStyle w:val="BodyText"/>
      </w:pPr>
      <w:r>
        <w:rPr>
          <w:bCs/>
          <w:b/>
        </w:rPr>
        <w:t xml:space="preserve">Address:</w:t>
      </w:r>
      <w:r>
        <w:t xml:space="preserve"> </w:t>
      </w:r>
      <w:r>
        <w:t xml:space="preserve">12 Nevsky Prospekt, Building 4, Office 217</w:t>
      </w:r>
    </w:p>
    <w:p>
      <w:pPr>
        <w:pStyle w:val="BodyText"/>
      </w:pPr>
      <w:r>
        <w:t xml:space="preserve">Russia Saint Petersburg, 191025</w:t>
      </w:r>
    </w:p>
    <w:p>
      <w:pPr>
        <w:pStyle w:val="BodyText"/>
      </w:pPr>
      <w:r>
        <w:rPr>
          <w:bCs/>
          <w:b/>
        </w:rPr>
        <w:t xml:space="preserve">Professional License:</w:t>
      </w:r>
      <w:r>
        <w:t xml:space="preserve"> </w:t>
      </w:r>
      <w:r>
        <w:t xml:space="preserve">RUS-CHEF-2019-00482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Period / Date</w:t>
            </w:r>
          </w:p>
        </w:tc>
        <w:tc>
          <w:tcPr/>
          <w:p>
            <w:pPr>
              <w:pStyle w:val="Compact"/>
              <w:jc w:val="left"/>
            </w:pPr>
            <w:r>
              <w:t xml:space="preserve">Rate (RUB)</w:t>
            </w:r>
          </w:p>
        </w:tc>
        <w:tc>
          <w:tcPr/>
          <w:p>
            <w:pPr>
              <w:pStyle w:val="Compact"/>
              <w:jc w:val="left"/>
            </w:pPr>
            <w:r>
              <w:t xml:space="preserve">Amount (RUB)</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Executive Chef consultation and menu redesign for the main dining room at Grand Hotel Aurora Palace, Russia Saint Petersburg. Includes tasting session with local and imported ingredients.</w:t>
            </w:r>
          </w:p>
        </w:tc>
        <w:tc>
          <w:tcPr/>
          <w:p>
            <w:pPr>
              <w:pStyle w:val="Compact"/>
              <w:jc w:val="left"/>
            </w:pPr>
            <w:r>
              <w:t xml:space="preserve">10 Jun 2025</w:t>
            </w:r>
          </w:p>
        </w:tc>
        <w:tc>
          <w:tcPr/>
          <w:p>
            <w:pPr>
              <w:pStyle w:val="Compact"/>
              <w:jc w:val="left"/>
            </w:pPr>
            <w:r>
              <w:t xml:space="preserve">45,000</w:t>
            </w:r>
          </w:p>
        </w:tc>
        <w:tc>
          <w:tcPr/>
          <w:p>
            <w:pPr>
              <w:pStyle w:val="Compact"/>
              <w:jc w:val="left"/>
            </w:pPr>
            <w:r>
              <w:t xml:space="preserve">45,000.00</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On-site Chef supervision of kitchen staff during the preparation and execution of a 120-guest state banquet. Full-day presence in the kitchen, quality control, and plating oversight.</w:t>
            </w:r>
          </w:p>
        </w:tc>
        <w:tc>
          <w:tcPr/>
          <w:p>
            <w:pPr>
              <w:pStyle w:val="Compact"/>
              <w:jc w:val="left"/>
            </w:pPr>
            <w:r>
              <w:t xml:space="preserve">12 Jun 2025</w:t>
            </w:r>
          </w:p>
        </w:tc>
        <w:tc>
          <w:tcPr/>
          <w:p>
            <w:pPr>
              <w:pStyle w:val="Compact"/>
              <w:jc w:val="left"/>
            </w:pPr>
            <w:r>
              <w:t xml:space="preserve">120,000</w:t>
            </w:r>
          </w:p>
        </w:tc>
        <w:tc>
          <w:tcPr/>
          <w:p>
            <w:pPr>
              <w:pStyle w:val="Compact"/>
              <w:jc w:val="left"/>
            </w:pPr>
            <w:r>
              <w:t xml:space="preserve">120,000.00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Chef-led culinary workshop for 15 senior kitchen personnel. Topics: French technique integration, seasonal Russian ingredient pairing, and plating aesthetics. Duration: 6 hours.</w:t>
            </w:r>
          </w:p>
        </w:tc>
        <w:tc>
          <w:tcPr/>
          <w:p>
            <w:pPr>
              <w:pStyle w:val="Compact"/>
              <w:jc w:val="left"/>
            </w:pPr>
            <w:r>
              <w:t xml:space="preserve">13 Jun 2025</w:t>
            </w:r>
          </w:p>
        </w:tc>
        <w:tc>
          <w:tcPr/>
          <w:p>
            <w:pPr>
              <w:pStyle w:val="Compact"/>
              <w:jc w:val="left"/>
            </w:pPr>
            <w:r>
              <w:t xml:space="preserve">65,000</w:t>
            </w:r>
          </w:p>
        </w:tc>
        <w:tc>
          <w:tcPr/>
          <w:p>
            <w:pPr>
              <w:pStyle w:val="Compact"/>
              <w:jc w:val="left"/>
            </w:pPr>
            <w:r>
              <w:t xml:space="preserve">65,000.00</w:t>
            </w:r>
          </w:p>
        </w:tc>
        <w:tc>
          <w:tcPr/>
          <w:p>
            <w:pPr>
              <w:pStyle w:val="Compact"/>
              <w:jc w:val="left"/>
            </w:pPr>
            <w:r>
              <w:t xml:space="preserve">13,000.00</w:t>
            </w:r>
          </w:p>
        </w:tc>
      </w:tr>
      <w:tr>
        <w:tc>
          <w:tcPr/>
          <w:p>
            <w:pPr>
              <w:pStyle w:val="Compact"/>
              <w:jc w:val="left"/>
            </w:pPr>
            <w:r>
              <w:t xml:space="preserve">4</w:t>
            </w:r>
          </w:p>
        </w:tc>
        <w:tc>
          <w:tcPr/>
          <w:p>
            <w:pPr>
              <w:pStyle w:val="Compact"/>
              <w:jc w:val="left"/>
            </w:pPr>
            <w:r>
              <w:t xml:space="preserve">Development of a seasonal autumn menu (18 courses) incorporating local Saint Petersburg produce, Baltic seafood, and traditional Russian culinary heritage. Delivered as a printed and digital menu booklet.</w:t>
            </w:r>
          </w:p>
        </w:tc>
        <w:tc>
          <w:tcPr/>
          <w:p>
            <w:pPr>
              <w:pStyle w:val="Compact"/>
              <w:jc w:val="left"/>
            </w:pPr>
            <w:r>
              <w:t xml:space="preserve">14 Jun 2025</w:t>
            </w:r>
          </w:p>
        </w:tc>
        <w:tc>
          <w:tcPr/>
          <w:p>
            <w:pPr>
              <w:pStyle w:val="Compact"/>
              <w:jc w:val="left"/>
            </w:pPr>
            <w:r>
              <w:t xml:space="preserve">85,000</w:t>
            </w:r>
          </w:p>
        </w:tc>
        <w:tc>
          <w:tcPr/>
          <w:p>
            <w:pPr>
              <w:pStyle w:val="Compact"/>
              <w:jc w:val="left"/>
            </w:pPr>
            <w:r>
              <w:t xml:space="preserve">85,000.00</w:t>
            </w:r>
          </w:p>
        </w:tc>
        <w:tc>
          <w:tcPr/>
          <w:p>
            <w:pPr>
              <w:pStyle w:val="Compact"/>
              <w:jc w:val="left"/>
            </w:pPr>
            <w:r>
              <w:t xml:space="preserve">17,000.00</w:t>
            </w:r>
          </w:p>
        </w:tc>
      </w:tr>
      <w:tr>
        <w:tc>
          <w:tcPr/>
          <w:p>
            <w:pPr>
              <w:pStyle w:val="Compact"/>
              <w:jc w:val="left"/>
            </w:pPr>
            <w:r>
              <w:t xml:space="preserve">5</w:t>
            </w:r>
          </w:p>
        </w:tc>
        <w:tc>
          <w:tcPr/>
          <w:p>
            <w:pPr>
              <w:pStyle w:val="Compact"/>
              <w:jc w:val="left"/>
            </w:pPr>
            <w:r>
              <w:t xml:space="preserve">Procurement advisory and supplier vetting for premium ingredients. Chef Alexandre Moreau conducted site visits to three wholesale markets in Russia Saint Petersburg and negotiated bulk pricing agreements.</w:t>
            </w:r>
          </w:p>
        </w:tc>
        <w:tc>
          <w:tcPr/>
          <w:p>
            <w:pPr>
              <w:pStyle w:val="Compact"/>
              <w:jc w:val="left"/>
            </w:pPr>
            <w:r>
              <w:t xml:space="preserve">14 Jun 2025</w:t>
            </w:r>
          </w:p>
        </w:tc>
        <w:tc>
          <w:tcPr/>
          <w:p>
            <w:pPr>
              <w:pStyle w:val="Compact"/>
              <w:jc w:val="left"/>
            </w:pPr>
            <w:r>
              <w:t xml:space="preserve">30,000</w:t>
            </w:r>
          </w:p>
        </w:tc>
        <w:tc>
          <w:tcPr/>
          <w:p>
            <w:pPr>
              <w:pStyle w:val="Compact"/>
              <w:jc w:val="left"/>
            </w:pPr>
            <w:r>
              <w:t xml:space="preserve">30,000.00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Travel and accommodation expenses for Chef Alexandre Moreau during the engagement period in Russia Saint Petersburg. Includes round-trip rail from Moscow, hotel stay (3 nights), and local transportation.</w:t>
            </w:r>
          </w:p>
        </w:tc>
        <w:tc>
          <w:tcPr/>
          <w:p>
            <w:pPr>
              <w:pStyle w:val="Compact"/>
              <w:jc w:val="left"/>
            </w:pPr>
            <w:r>
              <w:t xml:space="preserve">10–14 Jun 2025</w:t>
            </w:r>
          </w:p>
        </w:tc>
        <w:tc>
          <w:tcPr/>
          <w:p>
            <w:pPr>
              <w:pStyle w:val="Compact"/>
              <w:jc w:val="left"/>
            </w:pPr>
            <w:r>
              <w:t xml:space="preserve">28,500</w:t>
            </w:r>
          </w:p>
        </w:tc>
        <w:tc>
          <w:tcPr/>
          <w:p>
            <w:pPr>
              <w:pStyle w:val="Compact"/>
              <w:jc w:val="left"/>
            </w:pPr>
            <w:r>
              <w:t xml:space="preserve">28,500.00</w:t>
            </w:r>
          </w:p>
        </w:tc>
        <w:tc>
          <w:tcPr/>
          <w:p>
            <w:pPr>
              <w:pStyle w:val="Compact"/>
              <w:jc w:val="left"/>
            </w:pPr>
            <w:r>
              <w:t xml:space="preserve">5,700.00</w:t>
            </w:r>
          </w:p>
        </w:tc>
      </w:tr>
    </w:tbl>
    <w:p>
      <w:pPr>
        <w:pStyle w:val="BodyText"/>
      </w:pPr>
      <w:r>
        <w:t xml:space="preserve">Subtotal (excl. VAT):</w:t>
      </w:r>
      <w:r>
        <w:t xml:space="preserve">373,500.00 RUB</w:t>
      </w:r>
    </w:p>
    <w:p>
      <w:pPr>
        <w:pStyle w:val="BodyText"/>
      </w:pPr>
      <w:r>
        <w:t xml:space="preserve">VAT (20%):</w:t>
      </w:r>
      <w:r>
        <w:t xml:space="preserve">74,700.00 RUB</w:t>
      </w:r>
    </w:p>
    <w:p>
      <w:pPr>
        <w:pStyle w:val="BodyText"/>
      </w:pPr>
      <w:r>
        <w:t xml:space="preserve">Discount (loyalty 5%):</w:t>
      </w:r>
      <w:r>
        <w:t xml:space="preserve">-18,675.00 RUB</w:t>
      </w:r>
    </w:p>
    <w:p>
      <w:pPr>
        <w:pStyle w:val="BodyText"/>
      </w:pPr>
      <w:r>
        <w:t xml:space="preserve">TOTAL DUE:</w:t>
      </w:r>
      <w:r>
        <w:t xml:space="preserve">429,525.00 RUB</w:t>
      </w:r>
    </w:p>
    <w:bookmarkStart w:id="24" w:name="invoice-notes"/>
    <w:p>
      <w:pPr>
        <w:pStyle w:val="Heading3"/>
      </w:pPr>
      <w:r>
        <w:t xml:space="preserve">Invoice Notes</w:t>
      </w:r>
    </w:p>
    <w:p>
      <w:pPr>
        <w:pStyle w:val="FirstParagraph"/>
      </w:pPr>
      <w:r>
        <w:t xml:space="preserve">This Invoice covers all professional Chef services rendered by Chef Alexandre Moreau to Grand Hotel Aurora Palace during the period of 10–14 June 2025 in Russia Saint Petersburg. All services were performed in accordance with the Master Service Agreement (Contract No. MSA-2025-0091) signed on 25 May 2025.</w:t>
      </w:r>
    </w:p>
    <w:p>
      <w:pPr>
        <w:pStyle w:val="BodyText"/>
      </w:pPr>
      <w:r>
        <w:t xml:space="preserve">Please note that the Chef's professional liability insurance (Policy No. INS-78-2025-3341) was active throughout the entire engagement period. All food safety and hygiene protocols mandated by the Russian Federal Service for Surveillance on Consumer Rights Protection and Human Well-Being (Rospotrebnadzor) were strictly observed during all on-site activities in Russia Saint Petersburg.</w:t>
      </w:r>
    </w:p>
    <w:p>
      <w:pPr>
        <w:pStyle w:val="BodyText"/>
      </w:pPr>
      <w:r>
        <w:t xml:space="preserve">Payment is to be made via bank transfer to the account details listed below. Please reference this Invoice number (INV-2025-SPB-0487) in the payment remittance to ensure proper accounting reconciliation.</w:t>
      </w:r>
    </w:p>
    <w:bookmarkEnd w:id="24"/>
    <w:bookmarkStart w:id="25" w:name="payment-details-terms"/>
    <w:p>
      <w:pPr>
        <w:pStyle w:val="Heading3"/>
      </w:pPr>
      <w:r>
        <w:t xml:space="preserve">Payment Details &amp; Terms</w:t>
      </w:r>
    </w:p>
    <w:p>
      <w:pPr>
        <w:pStyle w:val="FirstParagraph"/>
      </w:pPr>
      <w:r>
        <w:rPr>
          <w:bCs/>
          <w:b/>
        </w:rPr>
        <w:t xml:space="preserve">Bank:</w:t>
      </w:r>
      <w:r>
        <w:t xml:space="preserve"> </w:t>
      </w:r>
      <w:r>
        <w:t xml:space="preserve">Sberbank, Saint Petersburg Branch</w:t>
      </w:r>
    </w:p>
    <w:p>
      <w:pPr>
        <w:pStyle w:val="BodyText"/>
      </w:pPr>
      <w:r>
        <w:rPr>
          <w:bCs/>
          <w:b/>
        </w:rPr>
        <w:t xml:space="preserve">Account Name:</w:t>
      </w:r>
      <w:r>
        <w:t xml:space="preserve"> </w:t>
      </w:r>
      <w:r>
        <w:t xml:space="preserve">Petersburg Culinary Services LLC</w:t>
      </w:r>
    </w:p>
    <w:p>
      <w:pPr>
        <w:pStyle w:val="BodyText"/>
      </w:pPr>
      <w:r>
        <w:rPr>
          <w:bCs/>
          <w:b/>
        </w:rPr>
        <w:t xml:space="preserve">Account No.:</w:t>
      </w:r>
      <w:r>
        <w:t xml:space="preserve"> </w:t>
      </w:r>
      <w:r>
        <w:t xml:space="preserve">40702810900000012345</w:t>
      </w:r>
    </w:p>
    <w:p>
      <w:pPr>
        <w:pStyle w:val="BodyText"/>
      </w:pPr>
      <w:r>
        <w:rPr>
          <w:bCs/>
          <w:b/>
        </w:rPr>
        <w:t xml:space="preserve">BIC/SWIFT:</w:t>
      </w:r>
      <w:r>
        <w:t xml:space="preserve"> </w:t>
      </w:r>
      <w:r>
        <w:t xml:space="preserve">SABRRUMM</w:t>
      </w:r>
    </w:p>
    <w:p>
      <w:pPr>
        <w:pStyle w:val="BodyText"/>
      </w:pPr>
      <w:r>
        <w:rPr>
          <w:bCs/>
          <w:b/>
        </w:rPr>
        <w:t xml:space="preserve">Corr. Account:</w:t>
      </w:r>
      <w:r>
        <w:t xml:space="preserve"> </w:t>
      </w:r>
      <w:r>
        <w:t xml:space="preserve">30101810400000000603</w:t>
      </w:r>
    </w:p>
    <w:p>
      <w:pPr>
        <w:pStyle w:val="BodyText"/>
      </w:pPr>
      <w:r>
        <w:t xml:space="preserve">This Invoice is valid for payment within fifteen (15) calendar days from the date of issue. Late payments shall incur a penalty of 0.1% per calendar day on the outstanding balance, in accordance with Article 317.1 of the Civil Code of the Russian Federation. The Chef services described herein are non-refundable once commenced. Any disputes arising from this Invoice shall be resolved through arbitration in the Arbitration Court of Russia Saint Petersburg.</w:t>
      </w:r>
    </w:p>
    <w:bookmarkEnd w:id="25"/>
    <w:p>
      <w:pPr>
        <w:pStyle w:val="BodyText"/>
      </w:pPr>
      <w:r>
        <w:rPr>
          <w:bCs/>
          <w:b/>
        </w:rPr>
        <w:t xml:space="preserve">Petersburg Culinary Services LLC</w:t>
      </w:r>
      <w:r>
        <w:t xml:space="preserve"> </w:t>
      </w:r>
      <w:r>
        <w:t xml:space="preserve">| 12 Nevsky Prospekt, Building 4, Office 217, Russia Saint Petersburg, 191025</w:t>
      </w:r>
    </w:p>
    <w:p>
      <w:pPr>
        <w:pStyle w:val="BodyText"/>
      </w:pPr>
      <w:r>
        <w:t xml:space="preserve">This Invoice was generated electronically and is valid without a physical signature in accordance with Federal Law No. 63-FZ on Electronic Signatures.</w:t>
      </w:r>
    </w:p>
    <w:p>
      <w:pPr>
        <w:pStyle w:val="BodyText"/>
      </w:pPr>
      <w:r>
        <w:t xml:space="preserve">Thank you for engaging our Chef services. We look forward to continuing our professional partnership in Russia Saint Petersburg.</w:t>
      </w:r>
    </w:p>
    <w:p>
      <w:pPr>
        <w:pStyle w:val="BodyText"/>
      </w:pPr>
      <w:r>
        <w:t xml:space="preserve">© 2025 Petersburg Culinary Services LLC. All rights reserved. Invoice INV-2025-SPB-0487.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Russia Saint Petersburg</dc:title>
  <dc:creator/>
  <dc:language>en</dc:language>
  <cp:keywords/>
  <dcterms:created xsi:type="dcterms:W3CDTF">2026-10-10T04:13:40Z</dcterms:created>
  <dcterms:modified xsi:type="dcterms:W3CDTF">2026-10-10T04:13:40Z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