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ndes-chemical-solutions-s.r.l."/>
    <w:p>
      <w:pPr>
        <w:pStyle w:val="Heading1"/>
      </w:pPr>
      <w:r>
        <w:t xml:space="preserve">Andes Chemical Solutions S.R.L.</w:t>
      </w:r>
    </w:p>
    <w:p>
      <w:pPr>
        <w:pStyle w:val="FirstParagraph"/>
      </w:pPr>
      <w:r>
        <w:rPr>
          <w:bCs/>
          <w:b/>
        </w:rPr>
        <w:t xml:space="preserve">Professional Chemical Engineering Services</w:t>
      </w:r>
    </w:p>
    <w:p>
      <w:pPr>
        <w:pStyle w:val="BodyText"/>
      </w:pPr>
      <w:r>
        <w:t xml:space="preserve">Av. Corrientes 1234, Piso 8, Of. B</w:t>
      </w:r>
    </w:p>
    <w:p>
      <w:pPr>
        <w:pStyle w:val="BodyText"/>
      </w:pPr>
      <w:r>
        <w:t xml:space="preserve">C1043AAZ Buenos Aires, Argentina</w:t>
      </w:r>
    </w:p>
    <w:p>
      <w:pPr>
        <w:pStyle w:val="BodyText"/>
      </w:pPr>
      <w:r>
        <w:t xml:space="preserve">CUIT: 30-71234567-8</w:t>
      </w:r>
    </w:p>
    <w:p>
      <w:pPr>
        <w:pStyle w:val="BodyText"/>
      </w:pPr>
      <w:r>
        <w:t xml:space="preserve">Email: billing@andeschemical.ar</w:t>
      </w:r>
    </w:p>
    <w:p>
      <w:pPr>
        <w:pStyle w:val="BodyText"/>
      </w:pPr>
      <w:r>
        <w:t xml:space="preserve">Phone: +54 11 4567-8900</w:t>
      </w:r>
    </w:p>
    <w:bookmarkEnd w:id="20"/>
    <w:bookmarkStart w:id="21" w:name="invoice"/>
    <w:p>
      <w:pPr>
        <w:pStyle w:val="Heading2"/>
      </w:pPr>
      <w:r>
        <w:t xml:space="preserve">INVOICE</w:t>
      </w:r>
    </w:p>
    <w:p>
      <w:pPr>
        <w:pStyle w:val="FirstParagraph"/>
      </w:pPr>
      <w:r>
        <w:rPr>
          <w:bCs/>
          <w:b/>
        </w:rPr>
        <w:t xml:space="preserve">Factura A</w:t>
      </w:r>
    </w:p>
    <w:bookmarkEnd w:id="21"/>
    <w:bookmarkStart w:id="22" w:name="bill-to"/>
    <w:p>
      <w:pPr>
        <w:pStyle w:val="Heading3"/>
      </w:pPr>
      <w:r>
        <w:t xml:space="preserve">Bill To:</w:t>
      </w:r>
    </w:p>
    <w:p>
      <w:pPr>
        <w:pStyle w:val="FirstParagraph"/>
      </w:pPr>
      <w:r>
        <w:rPr>
          <w:bCs/>
          <w:b/>
        </w:rPr>
        <w:t xml:space="preserve">Petroquímica del Río S.A.</w:t>
      </w:r>
    </w:p>
    <w:p>
      <w:pPr>
        <w:pStyle w:val="BodyText"/>
      </w:pPr>
      <w:r>
        <w:t xml:space="preserve">Attn: Procurement Department</w:t>
      </w:r>
    </w:p>
    <w:p>
      <w:pPr>
        <w:pStyle w:val="BodyText"/>
      </w:pPr>
      <w:r>
        <w:t xml:space="preserve">Parque Industrial San Martín</w:t>
      </w:r>
    </w:p>
    <w:p>
      <w:pPr>
        <w:pStyle w:val="BodyText"/>
      </w:pPr>
      <w:r>
        <w:t xml:space="preserve">Camino Real 4500, Buenos Aires, Argentina</w:t>
      </w:r>
    </w:p>
    <w:p>
      <w:pPr>
        <w:pStyle w:val="BodyText"/>
      </w:pPr>
      <w:r>
        <w:t xml:space="preserve">CUIT: 30-61234567-9</w:t>
      </w:r>
    </w:p>
    <w:bookmarkEnd w:id="22"/>
    <w:p>
      <w:pPr>
        <w:pStyle w:val="BodyText"/>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Currency:</w:t>
      </w:r>
      <w:r>
        <w:t xml:space="preserve"> </w:t>
      </w:r>
      <w:r>
        <w:t xml:space="preserve">Argentine Peso (ARS)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Hours / Qty</w:t>
            </w:r>
          </w:p>
        </w:tc>
        <w:tc>
          <w:tcPr/>
          <w:p>
            <w:pPr>
              <w:pStyle w:val="Compact"/>
              <w:jc w:val="left"/>
            </w:pPr>
            <w:r>
              <w:t xml:space="preserve">Unit Rate (ARS)</w:t>
            </w:r>
          </w:p>
        </w:tc>
        <w:tc>
          <w:tcPr/>
          <w:p>
            <w:pPr>
              <w:pStyle w:val="Compact"/>
              <w:jc w:val="left"/>
            </w:pPr>
            <w:r>
              <w:t xml:space="preserve">Total (ARS)</w:t>
            </w:r>
          </w:p>
        </w:tc>
      </w:tr>
      <w:tr>
        <w:tc>
          <w:tcPr/>
          <w:p>
            <w:pPr>
              <w:pStyle w:val="Compact"/>
              <w:jc w:val="left"/>
            </w:pPr>
            <w:r>
              <w:t xml:space="preserve">1</w:t>
            </w:r>
          </w:p>
        </w:tc>
        <w:tc>
          <w:tcPr/>
          <w:p>
            <w:pPr>
              <w:pStyle w:val="Compact"/>
              <w:jc w:val="left"/>
            </w:pPr>
            <w:r>
              <w:rPr>
                <w:bCs/>
                <w:b/>
              </w:rPr>
              <w:t xml:space="preserve">Process Optimization Analysis:</w:t>
            </w:r>
            <w:r>
              <w:t xml:space="preserve"> </w:t>
            </w:r>
            <w:r>
              <w:t xml:space="preserve">Comprehensive audit of the distillation column efficiency at the Buenos Aires facility. Includes thermodynamic modeling, energy balance calculations, and recommendations for reducing steam consumption.</w:t>
            </w:r>
          </w:p>
        </w:tc>
        <w:tc>
          <w:tcPr/>
          <w:p>
            <w:pPr>
              <w:pStyle w:val="Compact"/>
              <w:jc w:val="left"/>
            </w:pPr>
            <w:r>
              <w:t xml:space="preserve">40</w:t>
            </w:r>
          </w:p>
        </w:tc>
        <w:tc>
          <w:tcPr/>
          <w:p>
            <w:pPr>
              <w:pStyle w:val="Compact"/>
              <w:jc w:val="left"/>
            </w:pPr>
            <w:r>
              <w:t xml:space="preserve">15,000.00</w:t>
            </w:r>
          </w:p>
        </w:tc>
        <w:tc>
          <w:tcPr/>
          <w:p>
            <w:pPr>
              <w:pStyle w:val="Compact"/>
              <w:jc w:val="left"/>
            </w:pPr>
            <w:r>
              <w:t xml:space="preserve">600,000.00</w:t>
            </w:r>
          </w:p>
        </w:tc>
      </w:tr>
      <w:tr>
        <w:tc>
          <w:tcPr/>
          <w:p>
            <w:pPr>
              <w:pStyle w:val="Compact"/>
              <w:jc w:val="left"/>
            </w:pPr>
            <w:r>
              <w:t xml:space="preserve">2</w:t>
            </w:r>
          </w:p>
        </w:tc>
        <w:tc>
          <w:tcPr/>
          <w:p>
            <w:pPr>
              <w:pStyle w:val="Compact"/>
              <w:jc w:val="left"/>
            </w:pPr>
            <w:r>
              <w:rPr>
                <w:bCs/>
                <w:b/>
              </w:rPr>
              <w:t xml:space="preserve">Reactor Safety Assessment:</w:t>
            </w:r>
            <w:r>
              <w:t xml:space="preserve"> </w:t>
            </w:r>
            <w:r>
              <w:t xml:space="preserve">Evaluation of exothermic reaction risks in the polymerization unit. Preparation of HAZOP (Hazard and Operability Study) documentation compliant with local Argentine industrial safety regulations.</w:t>
            </w:r>
          </w:p>
        </w:tc>
        <w:tc>
          <w:tcPr/>
          <w:p>
            <w:pPr>
              <w:pStyle w:val="Compact"/>
              <w:jc w:val="left"/>
            </w:pPr>
            <w:r>
              <w:t xml:space="preserve">25</w:t>
            </w:r>
          </w:p>
        </w:tc>
        <w:tc>
          <w:tcPr/>
          <w:p>
            <w:pPr>
              <w:pStyle w:val="Compact"/>
              <w:jc w:val="left"/>
            </w:pPr>
            <w:r>
              <w:t xml:space="preserve">18,000.00</w:t>
            </w:r>
          </w:p>
        </w:tc>
        <w:tc>
          <w:tcPr/>
          <w:p>
            <w:pPr>
              <w:pStyle w:val="Compact"/>
              <w:jc w:val="left"/>
            </w:pPr>
            <w:r>
              <w:t xml:space="preserve">450,000.00</w:t>
            </w:r>
          </w:p>
        </w:tc>
      </w:tr>
      <w:tr>
        <w:tc>
          <w:tcPr/>
          <w:p>
            <w:pPr>
              <w:pStyle w:val="Compact"/>
              <w:jc w:val="left"/>
            </w:pPr>
            <w:r>
              <w:t xml:space="preserve">3</w:t>
            </w:r>
          </w:p>
        </w:tc>
        <w:tc>
          <w:tcPr/>
          <w:p>
            <w:pPr>
              <w:pStyle w:val="Compact"/>
              <w:jc w:val="left"/>
            </w:pPr>
            <w:r>
              <w:rPr>
                <w:bCs/>
                <w:b/>
              </w:rPr>
              <w:t xml:space="preserve">Wastewater Treatment Design:</w:t>
            </w:r>
            <w:r>
              <w:t xml:space="preserve"> </w:t>
            </w:r>
            <w:r>
              <w:t xml:space="preserve">Preliminary engineering design for a new biological treatment plant to handle organic effluents. Includes sizing of aeration tanks and sludge handling systems.</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4</w:t>
            </w:r>
          </w:p>
        </w:tc>
        <w:tc>
          <w:tcPr/>
          <w:p>
            <w:pPr>
              <w:pStyle w:val="Compact"/>
              <w:jc w:val="left"/>
            </w:pPr>
            <w:r>
              <w:rPr>
                <w:bCs/>
                <w:b/>
              </w:rPr>
              <w:t xml:space="preserve">On-Site Consultation:</w:t>
            </w:r>
            <w:r>
              <w:t xml:space="preserve"> </w:t>
            </w:r>
            <w:r>
              <w:t xml:space="preserve">Technical supervision and troubleshooting during the maintenance shutdown of the heat exchanger network.</w:t>
            </w:r>
          </w:p>
        </w:tc>
        <w:tc>
          <w:tcPr/>
          <w:p>
            <w:pPr>
              <w:pStyle w:val="Compact"/>
              <w:jc w:val="left"/>
            </w:pPr>
            <w:r>
              <w:t xml:space="preserve">16</w:t>
            </w:r>
          </w:p>
        </w:tc>
        <w:tc>
          <w:tcPr/>
          <w:p>
            <w:pPr>
              <w:pStyle w:val="Compact"/>
              <w:jc w:val="left"/>
            </w:pPr>
            <w:r>
              <w:t xml:space="preserve">12,000.00</w:t>
            </w:r>
          </w:p>
        </w:tc>
        <w:tc>
          <w:tcPr/>
          <w:p>
            <w:pPr>
              <w:pStyle w:val="Compact"/>
              <w:jc w:val="left"/>
            </w:pPr>
            <w:r>
              <w:t xml:space="preserve">192,000.00</w:t>
            </w:r>
          </w:p>
        </w:tc>
      </w:tr>
    </w:tbl>
    <w:p>
      <w:pPr>
        <w:pStyle w:val="BodyText"/>
      </w:pPr>
      <w:r>
        <w:t xml:space="preserve">Subtotal:</w:t>
      </w:r>
      <w:r>
        <w:t xml:space="preserve"> </w:t>
      </w:r>
      <w:r>
        <w:t xml:space="preserve">1,592,000.00 ARS</w:t>
      </w:r>
    </w:p>
    <w:p>
      <w:pPr>
        <w:pStyle w:val="BodyText"/>
      </w:pPr>
      <w:r>
        <w:t xml:space="preserve">IVA (21% VAT):</w:t>
      </w:r>
      <w:r>
        <w:t xml:space="preserve"> </w:t>
      </w:r>
      <w:r>
        <w:t xml:space="preserve">334,320.00 ARS</w:t>
      </w:r>
    </w:p>
    <w:p>
      <w:pPr>
        <w:pStyle w:val="BodyText"/>
      </w:pPr>
      <w:r>
        <w:t xml:space="preserve">TOTAL DUE:</w:t>
      </w:r>
      <w:r>
        <w:t xml:space="preserve"> </w:t>
      </w:r>
      <w:r>
        <w:t xml:space="preserve">1,926,320.00 ARS</w:t>
      </w:r>
    </w:p>
    <w:bookmarkStart w:id="23" w:name="payment-instructions"/>
    <w:p>
      <w:pPr>
        <w:pStyle w:val="Heading4"/>
      </w:pPr>
      <w:r>
        <w:t xml:space="preserve">Payment Instructions:</w:t>
      </w:r>
    </w:p>
    <w:p>
      <w:pPr>
        <w:pStyle w:val="FirstParagraph"/>
      </w:pPr>
      <w:r>
        <w:t xml:space="preserve">Please transfer the total amount to the following bank account within 30 days of the invoice date:</w:t>
      </w:r>
    </w:p>
    <w:p>
      <w:pPr>
        <w:pStyle w:val="BodyText"/>
      </w:pPr>
      <w:r>
        <w:rPr>
          <w:bCs/>
          <w:b/>
        </w:rPr>
        <w:t xml:space="preserve">Bank:</w:t>
      </w:r>
      <w:r>
        <w:t xml:space="preserve"> </w:t>
      </w:r>
      <w:r>
        <w:t xml:space="preserve">Banco Nación Argentina</w:t>
      </w:r>
    </w:p>
    <w:p>
      <w:pPr>
        <w:pStyle w:val="BodyText"/>
      </w:pPr>
      <w:r>
        <w:rPr>
          <w:bCs/>
          <w:b/>
        </w:rPr>
        <w:t xml:space="preserve">Account Name:</w:t>
      </w:r>
      <w:r>
        <w:t xml:space="preserve"> </w:t>
      </w:r>
      <w:r>
        <w:t xml:space="preserve">Andes Chemical Solutions S.R.L.</w:t>
      </w:r>
    </w:p>
    <w:p>
      <w:pPr>
        <w:pStyle w:val="BodyText"/>
      </w:pPr>
      <w:r>
        <w:rPr>
          <w:bCs/>
          <w:b/>
        </w:rPr>
        <w:t xml:space="preserve">CBU:</w:t>
      </w:r>
      <w:r>
        <w:t xml:space="preserve"> </w:t>
      </w:r>
      <w:r>
        <w:t xml:space="preserve">0110000000000000000000</w:t>
      </w:r>
    </w:p>
    <w:p>
      <w:pPr>
        <w:pStyle w:val="BodyText"/>
      </w:pPr>
      <w:r>
        <w:rPr>
          <w:bCs/>
          <w:b/>
        </w:rPr>
        <w:t xml:space="preserve">Reference:</w:t>
      </w:r>
      <w:r>
        <w:t xml:space="preserve"> </w:t>
      </w:r>
      <w:r>
        <w:t xml:space="preserve">INV-2023-10-045</w:t>
      </w:r>
    </w:p>
    <w:bookmarkEnd w:id="23"/>
    <w:bookmarkStart w:id="24" w:name="terms-and-conditions"/>
    <w:p>
      <w:pPr>
        <w:pStyle w:val="Heading4"/>
      </w:pPr>
      <w:r>
        <w:t xml:space="preserve">Terms and Conditions:</w:t>
      </w:r>
    </w:p>
    <w:p>
      <w:pPr>
        <w:pStyle w:val="FirstParagraph"/>
      </w:pPr>
      <w:r>
        <w:t xml:space="preserve">This invoice represents professional services rendered by a licensed Chemical Engineer in accordance with the regulations of the Colegio de Ingenieros Químicos de la República Argentina. All calculations and engineering designs provided are based on the data supplied by the client as of the date of service. Late payments may be subject to interest charges as per the current legal rates in Argentina. This document serves as a formal request for payment for the specialized technical expertise provided to optimize industrial processes, ensure safety compliance, and enhance environmental sustainability within your operations in Buenos Aires.</w:t>
      </w:r>
    </w:p>
    <w:bookmarkEnd w:id="24"/>
    <w:p>
      <w:pPr>
        <w:pStyle w:val="BodyText"/>
      </w:pPr>
      <w:r>
        <w:t xml:space="preserve">Thank you for your business. We look forward to continuing our partnership.</w:t>
      </w:r>
    </w:p>
    <w:p>
      <w:pPr>
        <w:pStyle w:val="BodyText"/>
      </w:pPr>
      <w:r>
        <w:t xml:space="preserve">Andes Chemical Solutions S.R.L. |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2026-10-10T06:56:28Z</dcterms:created>
  <dcterms:modified xsi:type="dcterms:W3CDTF">2026-10-10T06:56:28Z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