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Professional</w:t>
      </w:r>
      <w:r>
        <w:t xml:space="preserve"> </w:t>
      </w: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Chemical</w:t>
      </w:r>
      <w:r>
        <w:t xml:space="preserve"> </w:t>
      </w:r>
      <w:r>
        <w:t xml:space="preserve">Engineering</w:t>
      </w:r>
      <w:r>
        <w:t xml:space="preserve"> </w:t>
      </w:r>
      <w:r>
        <w:t xml:space="preserve">Services</w:t>
      </w:r>
    </w:p>
    <w:bookmarkStart w:id="20" w:name="apex-chemical-engineering-solutions"/>
    <w:p>
      <w:pPr>
        <w:pStyle w:val="Heading1"/>
      </w:pPr>
      <w:r>
        <w:t xml:space="preserve">Apex Chemical Engineering Solutions</w:t>
      </w:r>
    </w:p>
    <w:p>
      <w:pPr>
        <w:pStyle w:val="FirstParagraph"/>
      </w:pPr>
      <w:r>
        <w:t xml:space="preserve">Level 12, 100 Eagle Street</w:t>
      </w:r>
    </w:p>
    <w:p>
      <w:pPr>
        <w:pStyle w:val="BodyText"/>
      </w:pPr>
      <w:r>
        <w:t xml:space="preserve">Fortitude Valley,</w:t>
      </w:r>
      <w:r>
        <w:t xml:space="preserve"> </w:t>
      </w:r>
      <w:r>
        <w:rPr>
          <w:bCs/>
          <w:b/>
        </w:rPr>
        <w:t xml:space="preserve">Australia Brisbane</w:t>
      </w:r>
      <w:r>
        <w:t xml:space="preserve"> </w:t>
      </w:r>
      <w:r>
        <w:t xml:space="preserve">QLD 4006</w:t>
      </w:r>
    </w:p>
    <w:p>
      <w:pPr>
        <w:pStyle w:val="BodyText"/>
      </w:pPr>
      <w:r>
        <w:t xml:space="preserve">ABN: 12 345 678 901</w:t>
      </w:r>
    </w:p>
    <w:p>
      <w:pPr>
        <w:pStyle w:val="BodyText"/>
      </w:pPr>
      <w:r>
        <w:t xml:space="preserve">Phone: +61 7 3000 0000</w:t>
      </w:r>
    </w:p>
    <w:p>
      <w:pPr>
        <w:pStyle w:val="BodyText"/>
      </w:pPr>
      <w:r>
        <w:t xml:space="preserve">Email: billing@apexchemeng.com.au</w:t>
      </w:r>
    </w:p>
    <w:bookmarkEnd w:id="20"/>
    <w:bookmarkStart w:id="21" w:name="invoice"/>
    <w:p>
      <w:pPr>
        <w:pStyle w:val="Heading2"/>
      </w:pPr>
      <w:r>
        <w:t xml:space="preserve">Invoice</w:t>
      </w:r>
    </w:p>
    <w:p>
      <w:pPr>
        <w:pStyle w:val="FirstParagraph"/>
      </w:pPr>
      <w:r>
        <w:rPr>
          <w:bCs/>
          <w:b/>
        </w:rPr>
        <w:t xml:space="preserve">Invoice Number:</w:t>
      </w:r>
      <w:r>
        <w:t xml:space="preserve"> </w:t>
      </w:r>
      <w:r>
        <w:t xml:space="preserve">INV-2023-0892</w:t>
      </w:r>
    </w:p>
    <w:p>
      <w:pPr>
        <w:pStyle w:val="BodyText"/>
      </w:pPr>
      <w:r>
        <w:rPr>
          <w:bCs/>
          <w:b/>
        </w:rPr>
        <w:t xml:space="preserve">Date Issued:</w:t>
      </w:r>
      <w:r>
        <w:t xml:space="preserve"> </w:t>
      </w:r>
      <w:r>
        <w:t xml:space="preserve">24 October 2023</w:t>
      </w:r>
    </w:p>
    <w:p>
      <w:pPr>
        <w:pStyle w:val="BodyText"/>
      </w:pPr>
      <w:r>
        <w:rPr>
          <w:bCs/>
          <w:b/>
        </w:rPr>
        <w:t xml:space="preserve">Due Date:</w:t>
      </w:r>
      <w:r>
        <w:t xml:space="preserve"> </w:t>
      </w:r>
      <w:r>
        <w:t xml:space="preserve">24 November 2023</w:t>
      </w:r>
    </w:p>
    <w:p>
      <w:pPr>
        <w:pStyle w:val="BodyText"/>
      </w:pPr>
      <w:r>
        <w:rPr>
          <w:bCs/>
          <w:b/>
        </w:rPr>
        <w:t xml:space="preserve">Payment Terms:</w:t>
      </w:r>
      <w:r>
        <w:t xml:space="preserve"> </w:t>
      </w:r>
      <w:r>
        <w:t xml:space="preserve">Net 30 Days</w:t>
      </w:r>
    </w:p>
    <w:bookmarkEnd w:id="21"/>
    <w:bookmarkStart w:id="22" w:name="bill-to"/>
    <w:p>
      <w:pPr>
        <w:pStyle w:val="Heading3"/>
      </w:pPr>
      <w:r>
        <w:t xml:space="preserve">Bill To:</w:t>
      </w:r>
    </w:p>
    <w:p>
      <w:pPr>
        <w:pStyle w:val="FirstParagraph"/>
      </w:pPr>
      <w:r>
        <w:rPr>
          <w:bCs/>
          <w:b/>
        </w:rPr>
        <w:t xml:space="preserve">Client Name:</w:t>
      </w:r>
      <w:r>
        <w:t xml:space="preserve"> </w:t>
      </w:r>
      <w:r>
        <w:t xml:space="preserve">Brisbane Industrial Processing Pty Ltd</w:t>
      </w:r>
    </w:p>
    <w:p>
      <w:pPr>
        <w:pStyle w:val="BodyText"/>
      </w:pPr>
      <w:r>
        <w:rPr>
          <w:bCs/>
          <w:b/>
        </w:rPr>
        <w:t xml:space="preserve">Attn:</w:t>
      </w:r>
      <w:r>
        <w:t xml:space="preserve"> </w:t>
      </w:r>
      <w:r>
        <w:t xml:space="preserve">Procurement Department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45 Industrial Drive, Acacia Ridge,</w:t>
      </w:r>
      <w:r>
        <w:t xml:space="preserve"> </w:t>
      </w:r>
      <w:r>
        <w:rPr>
          <w:bCs/>
          <w:b/>
        </w:rPr>
        <w:t xml:space="preserve">Australia Brisbane</w:t>
      </w:r>
      <w:r>
        <w:t xml:space="preserve"> </w:t>
      </w:r>
      <w:r>
        <w:t xml:space="preserve">QLD 4110</w:t>
      </w:r>
    </w:p>
    <w:p>
      <w:pPr>
        <w:pStyle w:val="BodyText"/>
      </w:pPr>
      <w:r>
        <w:rPr>
          <w:bCs/>
          <w:b/>
        </w:rPr>
        <w:t xml:space="preserve">ABN:</w:t>
      </w:r>
      <w:r>
        <w:t xml:space="preserve"> </w:t>
      </w:r>
      <w:r>
        <w:t xml:space="preserve">98 765 432 109</w:t>
      </w:r>
    </w:p>
    <w:bookmarkEnd w:id="22"/>
    <w:tbl>
      <w:tblPr>
        <w:tblStyle w:val="Table"/>
        <w:tblW w:type="pct" w:w="500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#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Services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Hours / Qty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Rate (AUD)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Amount (AUD)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Process Optimization Consultation</w:t>
            </w:r>
            <w:r>
              <w:br/>
            </w:r>
            <w:r>
              <w:t xml:space="preserve">Comprehensive analysis of current chemical processing workflows at the Brisbane facility. This service includes on-site assessment by a senior Chemical Engineer to identify inefficiencies in heat exchange systems and reaction kinetics.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Fluid Dynamics Simulation (CFD)</w:t>
            </w:r>
            <w:r>
              <w:br/>
            </w:r>
            <w:r>
              <w:t xml:space="preserve">Computational Fluid Dynamics modeling to optimize reactor mixing efficiency. Performed using industry-standard software to ensure compliance with Australian safety standards for hazardous chemical handling.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275.00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4,125.00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Environmental Compliance Audit</w:t>
            </w:r>
            <w:r>
              <w:br/>
            </w:r>
            <w:r>
              <w:t xml:space="preserve">Review of waste management protocols against Queensland Environmental Protection regulations. The Chemical Engineer provided a detailed report on reducing volatile organic compound (VOC) emissions.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2,500.00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Technical Report Generation</w:t>
            </w:r>
            <w:r>
              <w:br/>
            </w:r>
            <w:r>
              <w:t xml:space="preserve">Compilation of findings into a formal engineering report suitable for submission to stakeholders and regulatory bodies in</w:t>
            </w:r>
            <w:r>
              <w:t xml:space="preserve"> </w:t>
            </w:r>
            <w:r>
              <w:rPr>
                <w:bCs/>
                <w:b/>
              </w:rPr>
              <w:t xml:space="preserve">Australia Brisbane</w:t>
            </w:r>
            <w:r>
              <w:t xml:space="preserve">. Includes recommendations for capital expenditure upgrades.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1,500.00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Staff Training Session</w:t>
            </w:r>
            <w:r>
              <w:br/>
            </w:r>
            <w:r>
              <w:t xml:space="preserve">On-site training for operations staff regarding new safety protocols and equipment handling procedures implemented by the Chemical Engineer.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800.00</w:t>
            </w:r>
          </w:p>
        </w:tc>
      </w:tr>
    </w:tbl>
    <w:p>
      <w:pPr>
        <w:pStyle w:val="BodyText"/>
      </w:pPr>
      <w:r>
        <w:t xml:space="preserve">Subtotal:</w:t>
      </w:r>
      <w:r>
        <w:t xml:space="preserve"> </w:t>
      </w:r>
      <w:r>
        <w:t xml:space="preserve">$13,925.00</w:t>
      </w:r>
    </w:p>
    <w:p>
      <w:pPr>
        <w:pStyle w:val="BodyText"/>
      </w:pPr>
      <w:r>
        <w:t xml:space="preserve">GST (10%):</w:t>
      </w:r>
      <w:r>
        <w:t xml:space="preserve"> </w:t>
      </w:r>
      <w:r>
        <w:t xml:space="preserve">$1,392.50</w:t>
      </w:r>
    </w:p>
    <w:p>
      <w:pPr>
        <w:pStyle w:val="BodyText"/>
      </w:pPr>
      <w:r>
        <w:t xml:space="preserve">Total Due (AUD):</w:t>
      </w:r>
      <w:r>
        <w:t xml:space="preserve"> </w:t>
      </w:r>
      <w:r>
        <w:t xml:space="preserve">$15,317.50</w:t>
      </w:r>
    </w:p>
    <w:bookmarkStart w:id="23" w:name="payment-instructions-notes"/>
    <w:p>
      <w:pPr>
        <w:pStyle w:val="Heading4"/>
      </w:pPr>
      <w:r>
        <w:t xml:space="preserve">Payment Instructions &amp; Notes</w:t>
      </w:r>
    </w:p>
    <w:p>
      <w:pPr>
        <w:pStyle w:val="FirstParagraph"/>
      </w:pPr>
      <w:r>
        <w:rPr>
          <w:bCs/>
          <w:b/>
        </w:rPr>
        <w:t xml:space="preserve">Bank Transfer Details:</w:t>
      </w:r>
    </w:p>
    <w:p>
      <w:pPr>
        <w:pStyle w:val="BodyText"/>
      </w:pPr>
      <w:r>
        <w:t xml:space="preserve">Bank Name: Commonwealth Bank of Australia</w:t>
      </w:r>
    </w:p>
    <w:p>
      <w:pPr>
        <w:pStyle w:val="BodyText"/>
      </w:pPr>
      <w:r>
        <w:t xml:space="preserve">Account Name: Apex Chemical Engineering Solutions Pty Ltd</w:t>
      </w:r>
    </w:p>
    <w:p>
      <w:pPr>
        <w:pStyle w:val="BodyText"/>
      </w:pPr>
      <w:r>
        <w:t xml:space="preserve">BSB: 062-000</w:t>
      </w:r>
    </w:p>
    <w:p>
      <w:pPr>
        <w:pStyle w:val="BodyText"/>
      </w:pPr>
      <w:r>
        <w:t xml:space="preserve">Account Number: 1234 5678</w:t>
      </w:r>
    </w:p>
    <w:p>
      <w:pPr>
        <w:pStyle w:val="BodyText"/>
      </w:pPr>
      <w:r>
        <w:rPr>
          <w:bCs/>
          <w:b/>
        </w:rPr>
        <w:t xml:space="preserve">Reference:</w:t>
      </w:r>
      <w:r>
        <w:t xml:space="preserve"> </w:t>
      </w:r>
      <w:r>
        <w:t xml:space="preserve">Please quote Invoice Number INV-2023-0892 when making payment.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Terms and Conditions:</w:t>
      </w:r>
    </w:p>
    <w:p>
      <w:pPr>
        <w:pStyle w:val="BodyText"/>
      </w:pPr>
      <w:r>
        <w:t xml:space="preserve">1. Payment is due within 30 days of the invoice date. Late payments may incur interest charges at the rate of 1.5% per month.</w:t>
      </w:r>
    </w:p>
    <w:p>
      <w:pPr>
        <w:pStyle w:val="BodyText"/>
      </w:pPr>
      <w:r>
        <w:t xml:space="preserve">2. All services provided by our Chemical Engineer are subject to the professional indemnity insurance held by Apex Chemical Engineering Solutions.</w:t>
      </w:r>
    </w:p>
    <w:p>
      <w:pPr>
        <w:pStyle w:val="BodyText"/>
      </w:pPr>
      <w:r>
        <w:t xml:space="preserve">3. This Invoice is valid for services rendered in</w:t>
      </w:r>
      <w:r>
        <w:t xml:space="preserve"> </w:t>
      </w:r>
      <w:r>
        <w:rPr>
          <w:bCs/>
          <w:b/>
        </w:rPr>
        <w:t xml:space="preserve">Australia Brisbane</w:t>
      </w:r>
      <w:r>
        <w:t xml:space="preserve"> </w:t>
      </w:r>
      <w:r>
        <w:t xml:space="preserve">and surrounding Queensland regions. Travel expenses outside this zone are billed separately.</w:t>
      </w:r>
    </w:p>
    <w:p>
      <w:pPr>
        <w:pStyle w:val="BodyText"/>
      </w:pPr>
      <w:r>
        <w:t xml:space="preserve">4. Please ensure your records reflect the correct ABN to avoid withholding tax implications under Australian tax law.</w:t>
      </w:r>
    </w:p>
    <w:bookmarkEnd w:id="23"/>
    <w:p>
      <w:pPr>
        <w:pStyle w:val="BodyText"/>
      </w:pPr>
      <w:r>
        <w:t xml:space="preserve">Thank you for your business. We appreciate the opportunity to support your industrial operations with expert Chemical Engineering services.</w:t>
      </w:r>
    </w:p>
    <w:p>
      <w:pPr>
        <w:pStyle w:val="BodyText"/>
      </w:pPr>
      <w:r>
        <w:t xml:space="preserve">Apex Chemical Engineering Solutions | Level 12, 100 Eagle Street, Fortitude Valley,</w:t>
      </w:r>
      <w:r>
        <w:t xml:space="preserve"> </w:t>
      </w:r>
      <w:r>
        <w:rPr>
          <w:bCs/>
          <w:b/>
        </w:rPr>
        <w:t xml:space="preserve">Australia Brisbane</w:t>
      </w:r>
      <w:r>
        <w:t xml:space="preserve"> </w:t>
      </w:r>
      <w:r>
        <w:t xml:space="preserve">QLD 4006</w:t>
      </w:r>
    </w:p>
    <w:p>
      <w:pPr>
        <w:pStyle w:val="BodyText"/>
      </w:pPr>
      <w:r>
        <w:t xml:space="preserve">ABN: 12 345 678 901 | www.apexchemeng.com.au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Professional Invoice - Chemical Engineering Services</dc:title>
  <dc:creator/>
  <dc:language>en</dc:language>
  <cp:keywords/>
  <dcterms:created xsi:type="dcterms:W3CDTF">2026-10-10T07:24:34Z</dcterms:created>
  <dcterms:modified xsi:type="dcterms:W3CDTF">2026-10-10T07:24:34Z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