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
    <w:p>
      <w:pPr>
        <w:pStyle w:val="Heading1"/>
      </w:pPr>
      <w:r>
        <w:t xml:space="preserve">Apex Chemical Solutions</w:t>
      </w:r>
    </w:p>
    <w:p>
      <w:pPr>
        <w:pStyle w:val="FirstParagraph"/>
      </w:pPr>
      <w:r>
        <w:t xml:space="preserve">Professional Engineering Services</w:t>
      </w:r>
    </w:p>
    <w:p>
      <w:pPr>
        <w:pStyle w:val="BodyText"/>
      </w:pPr>
      <w:r>
        <w:t xml:space="preserve">Level 12, 100 George Street</w:t>
      </w:r>
    </w:p>
    <w:p>
      <w:pPr>
        <w:pStyle w:val="BodyText"/>
      </w:pPr>
      <w:r>
        <w:t xml:space="preserve">Sydney, NSW 2000</w:t>
      </w:r>
    </w:p>
    <w:p>
      <w:pPr>
        <w:pStyle w:val="BodyText"/>
      </w:pPr>
      <w:r>
        <w:t xml:space="preserve">Australia</w:t>
      </w:r>
    </w:p>
    <w:p>
      <w:pPr>
        <w:pStyle w:val="BodyText"/>
      </w:pPr>
      <w:r>
        <w:t xml:space="preserve">ABN: 12 345 678 901</w:t>
      </w:r>
    </w:p>
    <w:p>
      <w:pPr>
        <w:pStyle w:val="BodyText"/>
      </w:pPr>
      <w:r>
        <w:t xml:space="preserve">Email: billing@apexchemical.com.au</w:t>
      </w:r>
    </w:p>
    <w:p>
      <w:pPr>
        <w:pStyle w:val="BodyText"/>
      </w:pPr>
      <w:r>
        <w:t xml:space="preserve">Phone: +61 2 9876 5432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SYD-REF-442</w:t>
      </w:r>
    </w:p>
    <w:bookmarkEnd w:id="21"/>
    <w:bookmarkStart w:id="22" w:name="bill-to"/>
    <w:p>
      <w:pPr>
        <w:pStyle w:val="Heading3"/>
      </w:pPr>
      <w:r>
        <w:t xml:space="preserve">Bill To</w:t>
      </w:r>
    </w:p>
    <w:p>
      <w:pPr>
        <w:pStyle w:val="FirstParagraph"/>
      </w:pPr>
      <w:r>
        <w:rPr>
          <w:bCs/>
          <w:b/>
        </w:rPr>
        <w:t xml:space="preserve">Harbour City Manufacturing Ltd.</w:t>
      </w:r>
    </w:p>
    <w:p>
      <w:pPr>
        <w:pStyle w:val="BodyText"/>
      </w:pPr>
      <w:r>
        <w:t xml:space="preserve">Attn: Procurement Department</w:t>
      </w:r>
    </w:p>
    <w:p>
      <w:pPr>
        <w:pStyle w:val="BodyText"/>
      </w:pPr>
      <w:r>
        <w:t xml:space="preserve">45 Industrial Drive</w:t>
      </w:r>
    </w:p>
    <w:p>
      <w:pPr>
        <w:pStyle w:val="BodyText"/>
      </w:pPr>
      <w:r>
        <w:t xml:space="preserve">Botany Bay, NSW 2019</w:t>
      </w:r>
    </w:p>
    <w:p>
      <w:pPr>
        <w:pStyle w:val="BodyText"/>
      </w:pPr>
      <w:r>
        <w:t xml:space="preserve">Australia Sydney</w:t>
      </w:r>
    </w:p>
    <w:p>
      <w:pPr>
        <w:pStyle w:val="BodyText"/>
      </w:pPr>
      <w:r>
        <w:t xml:space="preserve">ABN: 98 765 432 109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Process Optimization &amp; Safety Audit</w:t>
      </w:r>
    </w:p>
    <w:p>
      <w:pPr>
        <w:pStyle w:val="BodyText"/>
      </w:pPr>
      <w:r>
        <w:rPr>
          <w:bCs/>
          <w:b/>
        </w:rPr>
        <w:t xml:space="preserve">Location:</w:t>
      </w:r>
      <w:r>
        <w:t xml:space="preserve"> </w:t>
      </w:r>
      <w:r>
        <w:t xml:space="preserve">Botany Bay Facility, Australia Sydney</w:t>
      </w:r>
    </w:p>
    <w:p>
      <w:pPr>
        <w:pStyle w:val="BodyText"/>
      </w:pPr>
      <w:r>
        <w:rPr>
          <w:bCs/>
          <w:b/>
        </w:rPr>
        <w:t xml:space="preserve">Service Period:</w:t>
      </w:r>
      <w:r>
        <w:t xml:space="preserve"> </w:t>
      </w:r>
      <w:r>
        <w:t xml:space="preserve">01 Oct 2023 - 20 Oct 2023</w:t>
      </w:r>
    </w:p>
    <w:p>
      <w:pPr>
        <w:pStyle w:val="BodyText"/>
      </w:pPr>
      <w:r>
        <w:rPr>
          <w:bCs/>
          <w:b/>
        </w:rPr>
        <w:t xml:space="preserve">Lead Engineer:</w:t>
      </w:r>
      <w:r>
        <w:t xml:space="preserve"> </w:t>
      </w:r>
      <w:r>
        <w:t xml:space="preserve">Dr. Sarah Jenkins, B.Eng (Chem), M.Eng</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Initial Site Assessment &amp; Hazard Analysis</w:t>
            </w:r>
            <w:r>
              <w:br/>
            </w:r>
            <w:r>
              <w:t xml:space="preserve">Comprehensive review of existing chemical processing units located in Australia Sydney. Identification of potential safety hazards, compliance gaps with Australian Standards (AS/NZS), and preliminary risk assessment for volatile organic compound handling.</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rPr>
                <w:bCs/>
                <w:b/>
              </w:rPr>
              <w:t xml:space="preserve">Process Flow Diagram (PFD) Optimization</w:t>
            </w:r>
            <w:r>
              <w:br/>
            </w:r>
            <w:r>
              <w:t xml:space="preserve">Detailed engineering analysis to improve thermal efficiency in the distillation columns. The Chemical Engineer utilized Aspen Plus simulation software to model process changes, resulting in a projected 12% reduction in energy consumption for the Sydney facility.</w:t>
            </w:r>
          </w:p>
        </w:tc>
        <w:tc>
          <w:tcPr/>
          <w:p>
            <w:pPr>
              <w:pStyle w:val="Compact"/>
              <w:jc w:val="left"/>
            </w:pPr>
            <w:r>
              <w:t xml:space="preserve">24.0</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Regulatory Compliance Audit (NSW EPA)</w:t>
            </w:r>
            <w:r>
              <w:br/>
            </w:r>
            <w:r>
              <w:t xml:space="preserve">Review of environmental discharge permits and waste management protocols. Ensuring all chemical engineering operations align with the Protection of the Environment Operations Act 1997 (NSW). Preparation of technical documentation for regulatory submission.</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4</w:t>
            </w:r>
          </w:p>
        </w:tc>
        <w:tc>
          <w:tcPr/>
          <w:p>
            <w:pPr>
              <w:pStyle w:val="Compact"/>
              <w:jc w:val="left"/>
            </w:pPr>
            <w:r>
              <w:rPr>
                <w:bCs/>
                <w:b/>
              </w:rPr>
              <w:t xml:space="preserve">Equipment Sizing &amp; Specification</w:t>
            </w:r>
            <w:r>
              <w:br/>
            </w:r>
            <w:r>
              <w:t xml:space="preserve">Calculation and specification for new heat exchangers and reaction vessels. The Chemical Engineer provided detailed material selection recommendations (e.g., 316L Stainless Steel vs. Titanium) based on corrosion rates observed in the Australia Sydney coastal environment.</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Staff Training &amp; Safety Workshop</w:t>
            </w:r>
            <w:r>
              <w:br/>
            </w:r>
            <w:r>
              <w:t xml:space="preserve">On-site training session for operations staff regarding new Standard Operating Procedures (SOPs). Focus on chemical handling safety, emergency shutdown protocols, and lock-out/tag-out procedures specific to the upgraded plant infrastructure.</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Final Technical Report &amp; Recommendations</w:t>
            </w:r>
            <w:r>
              <w:br/>
            </w:r>
            <w:r>
              <w:t xml:space="preserve">Compilation of all findings, simulation data, and engineering calculations into a comprehensive report. Includes a roadmap for implementation of the proposed chemical engineering improvements over the next fiscal quarter.</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$22,600.00</w:t>
            </w:r>
          </w:p>
        </w:tc>
      </w:tr>
      <w:tr>
        <w:tc>
          <w:tcPr/>
          <w:p>
            <w:pPr>
              <w:pStyle w:val="Compact"/>
              <w:jc w:val="left"/>
            </w:pPr>
            <w:r>
              <w:rPr>
                <w:bCs/>
                <w:b/>
              </w:rPr>
              <w:t xml:space="preserve">GST (10%)</w:t>
            </w:r>
          </w:p>
        </w:tc>
        <w:tc>
          <w:tcPr/>
          <w:p>
            <w:pPr>
              <w:pStyle w:val="Compact"/>
              <w:jc w:val="left"/>
            </w:pPr>
            <w:r>
              <w:t xml:space="preserve">$2,260.00</w:t>
            </w:r>
          </w:p>
        </w:tc>
      </w:tr>
      <w:tr>
        <w:tc>
          <w:tcPr/>
          <w:p>
            <w:pPr>
              <w:pStyle w:val="Compact"/>
              <w:jc w:val="left"/>
            </w:pPr>
            <w:r>
              <w:rPr>
                <w:bCs/>
                <w:b/>
              </w:rPr>
              <w:t xml:space="preserve">Total Due (AUD)</w:t>
            </w:r>
          </w:p>
        </w:tc>
        <w:tc>
          <w:tcPr/>
          <w:p>
            <w:pPr>
              <w:pStyle w:val="Compact"/>
              <w:jc w:val="left"/>
            </w:pPr>
            <w:r>
              <w:t xml:space="preserve">$24,860.00</w:t>
            </w:r>
          </w:p>
        </w:tc>
      </w:tr>
    </w:tbl>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Commonwealth Bank of Australia</w:t>
      </w:r>
      <w:r>
        <w:br/>
      </w:r>
      <w:r>
        <w:t xml:space="preserve">Account Name: Apex Chemical Solutions Pty Ltd</w:t>
      </w:r>
      <w:r>
        <w:br/>
      </w:r>
      <w:r>
        <w:t xml:space="preserve">BSB: 062-000</w:t>
      </w:r>
      <w:r>
        <w:br/>
      </w:r>
      <w:r>
        <w:t xml:space="preserve">Account Number: 1234 5678</w:t>
      </w:r>
      <w:r>
        <w:br/>
      </w:r>
      <w:r>
        <w:t xml:space="preserve">Reference: INV-2023-0892</w:t>
      </w:r>
    </w:p>
    <w:p>
      <w:pPr>
        <w:pStyle w:val="BodyText"/>
      </w:pPr>
      <w:r>
        <w:rPr>
          <w:bCs/>
          <w:b/>
        </w:rP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may incur interest charges at the rate of 1.5% per month.</w:t>
      </w:r>
    </w:p>
    <w:p>
      <w:pPr>
        <w:numPr>
          <w:ilvl w:val="0"/>
          <w:numId w:val="1001"/>
        </w:numPr>
        <w:pStyle w:val="Compact"/>
      </w:pPr>
      <w:r>
        <w:t xml:space="preserve">All services provided by the Chemical Engineer are subject to the professional indemnity insurance held by Apex Chemical Solutions.</w:t>
      </w:r>
    </w:p>
    <w:p>
      <w:pPr>
        <w:numPr>
          <w:ilvl w:val="0"/>
          <w:numId w:val="1001"/>
        </w:numPr>
        <w:pStyle w:val="Compact"/>
      </w:pPr>
      <w:r>
        <w:t xml:space="preserve">This Invoice is valid for services rendered in Australia Sydney and complies with Australian Taxation Office (ATO) requirements.</w:t>
      </w:r>
    </w:p>
    <w:bookmarkEnd w:id="24"/>
    <w:p>
      <w:pPr>
        <w:pStyle w:val="FirstParagraph"/>
      </w:pPr>
      <w:r>
        <w:rPr>
          <w:bCs/>
          <w:b/>
        </w:rPr>
        <w:t xml:space="preserve">Authorized By (Apex Chemical Solutions)</w:t>
      </w:r>
    </w:p>
    <w:p>
      <w:pPr>
        <w:pStyle w:val="BodyText"/>
      </w:pPr>
      <w:r>
        <w:t xml:space="preserve">Dr. Sarah Jenkins</w:t>
      </w:r>
    </w:p>
    <w:p>
      <w:pPr>
        <w:pStyle w:val="BodyText"/>
      </w:pPr>
      <w:r>
        <w:t xml:space="preserve">Senior Chemical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the opportunity to support your chemical engineering needs in Australia Sydney.</w:t>
      </w:r>
    </w:p>
    <w:p>
      <w:pPr>
        <w:pStyle w:val="BodyText"/>
      </w:pPr>
      <w:r>
        <w:t xml:space="preserve">Apex Chemical Solutions Pty Ltd | ABN: 12 345 678 901 | Level 12, 100 George Street, Sydney, NSW 2000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2026-10-10T06:49:07Z</dcterms:created>
  <dcterms:modified xsi:type="dcterms:W3CDTF">2026-10-10T06:49:07Z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