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ndina-chemical-solutions-s.a.s."/>
    <w:p>
      <w:pPr>
        <w:pStyle w:val="Heading1"/>
      </w:pPr>
      <w:r>
        <w:t xml:space="preserve">Andina Chemical Solutions S.A.S.</w:t>
      </w:r>
    </w:p>
    <w:p>
      <w:pPr>
        <w:pStyle w:val="FirstParagraph"/>
      </w:pPr>
      <w:r>
        <w:rPr>
          <w:bCs/>
          <w:b/>
        </w:rPr>
        <w:t xml:space="preserve">Specialized Chemical Engineering Consultancy</w:t>
      </w:r>
    </w:p>
    <w:p>
      <w:pPr>
        <w:pStyle w:val="BodyText"/>
      </w:pPr>
      <w:r>
        <w:t xml:space="preserve">Calle 50 #25-10, Oficina 401</w:t>
      </w:r>
    </w:p>
    <w:p>
      <w:pPr>
        <w:pStyle w:val="BodyText"/>
      </w:pPr>
      <w:r>
        <w:t xml:space="preserve">El Poblado, Medellín, Antioquia, Colombia</w:t>
      </w:r>
    </w:p>
    <w:p>
      <w:pPr>
        <w:pStyle w:val="BodyText"/>
      </w:pPr>
      <w:r>
        <w:t xml:space="preserve">NIT: 900.123.456-7</w:t>
      </w:r>
    </w:p>
    <w:p>
      <w:pPr>
        <w:pStyle w:val="BodyText"/>
      </w:pPr>
      <w:r>
        <w:t xml:space="preserve">Email: billing@andinachemical.co | Phone: +57 (4) 444-5555</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Medellín Industrial Petrochemicals S.A.</w:t>
      </w:r>
    </w:p>
    <w:p>
      <w:pPr>
        <w:pStyle w:val="BodyText"/>
      </w:pPr>
      <w:r>
        <w:t xml:space="preserve">Attn: Procurement Department</w:t>
      </w:r>
    </w:p>
    <w:p>
      <w:pPr>
        <w:pStyle w:val="BodyText"/>
      </w:pPr>
      <w:r>
        <w:t xml:space="preserve">Parque Industrial Bello, Sector 4</w:t>
      </w:r>
    </w:p>
    <w:p>
      <w:pPr>
        <w:pStyle w:val="BodyText"/>
      </w:pPr>
      <w:r>
        <w:t xml:space="preserve">Bello, Antioquia, Colombia</w:t>
      </w:r>
    </w:p>
    <w:p>
      <w:pPr>
        <w:pStyle w:val="BodyText"/>
      </w:pPr>
      <w:r>
        <w:t xml:space="preserve">NIT: 800.987.654-3</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Colombian Peso (COP)</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distillation columns at the Bello plant. This service includes thermodynamic modeling, energy balance calculations, and efficiency recommendations to reduce steam consumption.</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Safety &amp; Compliance Report:</w:t>
            </w:r>
            <w:r>
              <w:t xml:space="preserve"> </w:t>
            </w:r>
            <w:r>
              <w:t xml:space="preserve">Preparation of technical documentation ensuring compliance with Colombian environmental regulations (MinAmbiente) and local Medellín municipal safety standards for hazardous chemical storage.</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Corrosion Engineering Assessment:</w:t>
            </w:r>
            <w:r>
              <w:t xml:space="preserve"> </w:t>
            </w:r>
            <w:r>
              <w:t xml:space="preserve">On-site inspection and material selection analysis for the new reactor vessel. Includes metallurgical testing and recommendation of alloys suitable for the specific chemical environment.</w:t>
            </w:r>
          </w:p>
        </w:tc>
        <w:tc>
          <w:tcPr/>
          <w:p>
            <w:pPr>
              <w:pStyle w:val="Compact"/>
              <w:jc w:val="left"/>
            </w:pPr>
            <w:r>
              <w:t xml:space="preserve">20 Hours</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Technical Training Workshop:</w:t>
            </w:r>
            <w:r>
              <w:t xml:space="preserve"> </w:t>
            </w:r>
            <w:r>
              <w:t xml:space="preserve">Specialized training for plant operators regarding new safety protocols and chemical handling procedures, conducted in Medellín.</w:t>
            </w:r>
          </w:p>
        </w:tc>
        <w:tc>
          <w:tcPr/>
          <w:p>
            <w:pPr>
              <w:pStyle w:val="Compact"/>
              <w:jc w:val="left"/>
            </w:pPr>
            <w:r>
              <w:t xml:space="preserve">8 Hours</w:t>
            </w:r>
          </w:p>
        </w:tc>
        <w:tc>
          <w:tcPr/>
          <w:p>
            <w:pPr>
              <w:pStyle w:val="Compact"/>
              <w:jc w:val="left"/>
            </w:pPr>
            <w:r>
              <w:t xml:space="preserve">300,000</w:t>
            </w:r>
          </w:p>
        </w:tc>
        <w:tc>
          <w:tcPr/>
          <w:p>
            <w:pPr>
              <w:pStyle w:val="Compact"/>
              <w:jc w:val="left"/>
            </w:pPr>
            <w:r>
              <w:t xml:space="preserve">2,400,000</w:t>
            </w:r>
          </w:p>
        </w:tc>
      </w:tr>
    </w:tbl>
    <w:p>
      <w:pPr>
        <w:pStyle w:val="BodyText"/>
      </w:pPr>
      <w:r>
        <w:t xml:space="preserve">Subtotal:</w:t>
      </w:r>
      <w:r>
        <w:t xml:space="preserve"> </w:t>
      </w:r>
      <w:r>
        <w:t xml:space="preserve">$20,900,000</w:t>
      </w:r>
    </w:p>
    <w:p>
      <w:pPr>
        <w:pStyle w:val="BodyText"/>
      </w:pPr>
      <w:r>
        <w:t xml:space="preserve">VAT (19% IVA):</w:t>
      </w:r>
      <w:r>
        <w:t xml:space="preserve"> </w:t>
      </w:r>
      <w:r>
        <w:t xml:space="preserve">$3,971,000</w:t>
      </w:r>
    </w:p>
    <w:p>
      <w:pPr>
        <w:pStyle w:val="BodyText"/>
      </w:pPr>
      <w:r>
        <w:t xml:space="preserve">TOTAL DUE:</w:t>
      </w:r>
      <w:r>
        <w:t xml:space="preserve"> </w:t>
      </w:r>
      <w:r>
        <w:t xml:space="preserve">$24,871,000</w:t>
      </w:r>
    </w:p>
    <w:bookmarkStart w:id="23" w:name="terms-and-conditions"/>
    <w:p>
      <w:pPr>
        <w:pStyle w:val="Heading4"/>
      </w:pPr>
      <w:r>
        <w:t xml:space="preserve">Terms and Conditions:</w:t>
      </w:r>
    </w:p>
    <w:p>
      <w:pPr>
        <w:pStyle w:val="FirstParagraph"/>
      </w:pPr>
      <w:r>
        <w:t xml:space="preserve">This invoice represents professional services rendered by a licensed Chemical Engineer in accordance with the regulations of the Colombian Ministry of Science, Technology, and Innovation. Payment is due within 30 days of the invoice date. Late payments may incur a penalty interest rate as per Colombian commercial law.</w:t>
      </w:r>
    </w:p>
    <w:p>
      <w:pPr>
        <w:pStyle w:val="BodyText"/>
      </w:pPr>
      <w:r>
        <w:rPr>
          <w:bCs/>
          <w:b/>
        </w:rPr>
        <w:t xml:space="preserve">Bank Transfer Details:</w:t>
      </w:r>
      <w:r>
        <w:br/>
      </w:r>
      <w:r>
        <w:t xml:space="preserve">Bank: Bancolombia</w:t>
      </w:r>
      <w:r>
        <w:br/>
      </w:r>
      <w:r>
        <w:t xml:space="preserve">Account Type: Current Account (Cuenta Corriente)</w:t>
      </w:r>
      <w:r>
        <w:br/>
      </w:r>
      <w:r>
        <w:t xml:space="preserve">Account Number: 123-456789-00</w:t>
      </w:r>
      <w:r>
        <w:br/>
      </w:r>
      <w:r>
        <w:t xml:space="preserve">Beneficiary: Andina Chemical Solutions S.A.S.</w:t>
      </w:r>
      <w:r>
        <w:br/>
      </w:r>
      <w:r>
        <w:t xml:space="preserve">City: Medellín</w:t>
      </w:r>
    </w:p>
    <w:p>
      <w:pPr>
        <w:pStyle w:val="BodyText"/>
      </w:pPr>
      <w:r>
        <w:t xml:space="preserve">Please reference Invoice Number INV-2023-10-045 when making the transfer. This document serves as a valid tax receipt for VAT deduction purposes in Colombia.</w:t>
      </w:r>
    </w:p>
    <w:bookmarkEnd w:id="23"/>
    <w:p>
      <w:pPr>
        <w:pStyle w:val="BodyText"/>
      </w:pPr>
      <w:r>
        <w:rPr>
          <w:bCs/>
          <w:b/>
        </w:rPr>
        <w:t xml:space="preserve">Authorized Signature</w:t>
      </w:r>
    </w:p>
    <w:p>
      <w:pPr>
        <w:pStyle w:val="BodyText"/>
      </w:pPr>
      <w:r>
        <w:t xml:space="preserve">Dr. Carlos A. Mejía</w:t>
      </w:r>
    </w:p>
    <w:p>
      <w:pPr>
        <w:pStyle w:val="BodyText"/>
      </w:pPr>
      <w:r>
        <w:t xml:space="preserve">Senior Chemical Engineer</w:t>
      </w:r>
    </w:p>
    <w:p>
      <w:pPr>
        <w:pStyle w:val="BodyText"/>
      </w:pPr>
      <w:r>
        <w:t xml:space="preserve">Professional License No. 12345</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2026-10-10T07:06:05Z</dcterms:created>
  <dcterms:modified xsi:type="dcterms:W3CDTF">2026-10-10T07:06:05Z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