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lexchem-engineering-solutions"/>
    <w:p>
      <w:pPr>
        <w:pStyle w:val="Heading1"/>
      </w:pPr>
      <w:r>
        <w:t xml:space="preserve">AlexChem Engineering Solutions</w:t>
      </w:r>
    </w:p>
    <w:p>
      <w:pPr>
        <w:pStyle w:val="FirstParagraph"/>
      </w:pPr>
      <w:r>
        <w:rPr>
          <w:bCs/>
          <w:b/>
        </w:rPr>
        <w:t xml:space="preserve">Specialized Chemical Engineering Consultancy</w:t>
      </w:r>
    </w:p>
    <w:p>
      <w:pPr>
        <w:pStyle w:val="BodyText"/>
      </w:pPr>
      <w:r>
        <w:t xml:space="preserve">123 El-Horreya Road, Smouha District</w:t>
      </w:r>
    </w:p>
    <w:p>
      <w:pPr>
        <w:pStyle w:val="BodyText"/>
      </w:pPr>
      <w:r>
        <w:t xml:space="preserve">Alexandria, Egypt 21500</w:t>
      </w:r>
    </w:p>
    <w:p>
      <w:pPr>
        <w:pStyle w:val="BodyText"/>
      </w:pPr>
      <w:r>
        <w:t xml:space="preserve">Tax ID: 123-456-789000</w:t>
      </w:r>
    </w:p>
    <w:p>
      <w:pPr>
        <w:pStyle w:val="BodyText"/>
      </w:pPr>
      <w:r>
        <w:t xml:space="preserve">Email: billing@alexchem-eng.com</w:t>
      </w:r>
    </w:p>
    <w:p>
      <w:pPr>
        <w:pStyle w:val="BodyText"/>
      </w:pPr>
      <w:r>
        <w:t xml:space="preserve">Phone: +20 3 456 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Pharos Petrochemical Industries</w:t>
      </w:r>
    </w:p>
    <w:p>
      <w:pPr>
        <w:pStyle w:val="BodyText"/>
      </w:pPr>
      <w:r>
        <w:t xml:space="preserve">Attn: Procurement Department</w:t>
      </w:r>
    </w:p>
    <w:p>
      <w:pPr>
        <w:pStyle w:val="BodyText"/>
      </w:pPr>
      <w:r>
        <w:t xml:space="preserve">Industrial Zone, Borg El Arab</w:t>
      </w:r>
    </w:p>
    <w:p>
      <w:pPr>
        <w:pStyle w:val="BodyText"/>
      </w:pPr>
      <w:r>
        <w:t xml:space="preserve">Alexandria, Egypt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INV-2023-10-004</w:t>
      </w:r>
    </w:p>
    <w:p>
      <w:pPr>
        <w:pStyle w:val="BodyText"/>
      </w:pPr>
      <w:r>
        <w:rPr>
          <w:bCs/>
          <w:b/>
        </w:rPr>
        <w:t xml:space="preserve">Project Reference:</w:t>
      </w:r>
      <w:r>
        <w:t xml:space="preserve"> </w:t>
      </w:r>
      <w:r>
        <w:t xml:space="preserve">Reactor Optimization Phase II</w:t>
      </w:r>
    </w:p>
    <w:p>
      <w:pPr>
        <w:pStyle w:val="BodyText"/>
      </w:pPr>
      <w:r>
        <w:rPr>
          <w:bCs/>
          <w:b/>
        </w:rPr>
        <w:t xml:space="preserve">Payment Terms:</w:t>
      </w:r>
      <w:r>
        <w:t xml:space="preserve"> </w:t>
      </w:r>
      <w:r>
        <w:t xml:space="preserve">Net 30 Days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rPr>
                <w:bCs/>
                <w:b/>
              </w:rPr>
              <w:t xml:space="preserve">Process Engineering Consultation:</w:t>
            </w:r>
            <w:r>
              <w:br/>
            </w:r>
            <w:r>
              <w:t xml:space="preserve">Comprehensive analysis of the current distillation column efficiency at the Borg El Arab facility. This service includes thermodynamic modeling, heat integration studies, and recommendations for energy recovery systems tailored to the specific chemical composition of the feedstock.</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Chemical Engineer Site Inspection:</w:t>
            </w:r>
            <w:r>
              <w:br/>
            </w:r>
            <w:r>
              <w:t xml:space="preserve">On-site technical audit conducted by a senior Chemical Engineer in Alexandria. The inspection focused on corrosion monitoring in high-pressure vessels, safety valve calibration, and adherence to local environmental regulations regarding chemical discharge.</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rPr>
                <w:bCs/>
                <w:b/>
              </w:rPr>
              <w:t xml:space="preserve">Process Simulation &amp; CFD Analysis:</w:t>
            </w:r>
            <w:r>
              <w:br/>
            </w:r>
            <w:r>
              <w:t xml:space="preserve">Utilization of Aspen Plus and ANSYS Fluent to simulate fluid dynamics within the new polymerization reactor. This simulation ensures optimal mixing and temperature control, reducing the risk of hot spots and ensuring product consistency.</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r>
        <w:tc>
          <w:tcPr/>
          <w:p>
            <w:pPr>
              <w:pStyle w:val="Compact"/>
              <w:jc w:val="left"/>
            </w:pPr>
            <w:r>
              <w:rPr>
                <w:bCs/>
                <w:b/>
              </w:rPr>
              <w:t xml:space="preserve">Technical Reporting &amp; Documentation:</w:t>
            </w:r>
            <w:r>
              <w:br/>
            </w:r>
            <w:r>
              <w:t xml:space="preserve">Preparation of a detailed engineering report outlining the findings of the efficiency study. This document serves as a roadmap for the implementation of the proposed upgrades, including P&amp;ID (Piping and Instrumentation Diagram) revisions.</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105,500.00 EGP</w:t>
      </w:r>
    </w:p>
    <w:p>
      <w:pPr>
        <w:pStyle w:val="BodyText"/>
      </w:pPr>
      <w:r>
        <w:t xml:space="preserve">VAT (14%):</w:t>
      </w:r>
      <w:r>
        <w:t xml:space="preserve"> </w:t>
      </w:r>
      <w:r>
        <w:t xml:space="preserve">14,770.00 EGP</w:t>
      </w:r>
    </w:p>
    <w:p>
      <w:pPr>
        <w:pStyle w:val="BodyText"/>
      </w:pPr>
      <w:r>
        <w:t xml:space="preserve">Total Due:</w:t>
      </w:r>
      <w:r>
        <w:t xml:space="preserve"> </w:t>
      </w:r>
      <w:r>
        <w:t xml:space="preserve">120,270.00 EGP</w:t>
      </w:r>
    </w:p>
    <w:bookmarkStart w:id="24" w:name="payment-instructions"/>
    <w:p>
      <w:pPr>
        <w:pStyle w:val="Heading3"/>
      </w:pPr>
      <w:r>
        <w:t xml:space="preserve">Payment Instructions:</w:t>
      </w:r>
    </w:p>
    <w:p>
      <w:pPr>
        <w:pStyle w:val="FirstParagraph"/>
      </w:pPr>
      <w:r>
        <w:t xml:space="preserve">Please make payment via bank transfer to the following account:</w:t>
      </w:r>
    </w:p>
    <w:p>
      <w:pPr>
        <w:pStyle w:val="BodyText"/>
      </w:pPr>
      <w:r>
        <w:rPr>
          <w:bCs/>
          <w:b/>
        </w:rPr>
        <w:t xml:space="preserve">Bank Name:</w:t>
      </w:r>
      <w:r>
        <w:t xml:space="preserve"> </w:t>
      </w:r>
      <w:r>
        <w:t xml:space="preserve">National Bank of Egypt (NBE)</w:t>
      </w:r>
      <w:r>
        <w:br/>
      </w:r>
      <w:r>
        <w:rPr>
          <w:bCs/>
          <w:b/>
        </w:rPr>
        <w:t xml:space="preserve">Branch:</w:t>
      </w:r>
      <w:r>
        <w:t xml:space="preserve"> </w:t>
      </w:r>
      <w:r>
        <w:t xml:space="preserve">Smouha Branch, Alexandria</w:t>
      </w:r>
      <w:r>
        <w:br/>
      </w:r>
      <w:r>
        <w:rPr>
          <w:bCs/>
          <w:b/>
        </w:rPr>
        <w:t xml:space="preserve">Account Name:</w:t>
      </w:r>
      <w:r>
        <w:t xml:space="preserve"> </w:t>
      </w:r>
      <w:r>
        <w:t xml:space="preserve">AlexChem Engineering Solutions</w:t>
      </w:r>
      <w:r>
        <w:br/>
      </w:r>
      <w:r>
        <w:rPr>
          <w:bCs/>
          <w:b/>
        </w:rPr>
        <w:t xml:space="preserve">Account Number:</w:t>
      </w:r>
      <w:r>
        <w:t xml:space="preserve"> </w:t>
      </w:r>
      <w:r>
        <w:t xml:space="preserve">1001234567890</w:t>
      </w:r>
      <w:r>
        <w:br/>
      </w:r>
      <w:r>
        <w:rPr>
          <w:bCs/>
          <w:b/>
        </w:rPr>
        <w:t xml:space="preserve">SWIFT Code:</w:t>
      </w:r>
      <w:r>
        <w:t xml:space="preserve"> </w:t>
      </w:r>
      <w:r>
        <w:t xml:space="preserve">NBEGEGCX</w:t>
      </w:r>
    </w:p>
    <w:p>
      <w:pPr>
        <w:pStyle w:val="BodyText"/>
      </w:pPr>
      <w:r>
        <w:t xml:space="preserve">Please reference Invoice Number</w:t>
      </w:r>
      <w:r>
        <w:t xml:space="preserve"> </w:t>
      </w:r>
      <w:r>
        <w:rPr>
          <w:bCs/>
          <w:b/>
        </w:rPr>
        <w:t xml:space="preserve">INV-2023-10-004</w:t>
      </w:r>
      <w:r>
        <w:t xml:space="preserve"> </w:t>
      </w:r>
      <w:r>
        <w:t xml:space="preserve">in the transfer description.</w:t>
      </w:r>
    </w:p>
    <w:bookmarkEnd w:id="24"/>
    <w:bookmarkStart w:id="25" w:name="terms-and-conditions"/>
    <w:p>
      <w:pPr>
        <w:pStyle w:val="Heading3"/>
      </w:pPr>
      <w:r>
        <w:t xml:space="preserve">Terms and Conditions:</w:t>
      </w:r>
    </w:p>
    <w:p>
      <w:pPr>
        <w:pStyle w:val="FirstParagraph"/>
      </w:pPr>
      <w:r>
        <w:t xml:space="preserve">1. This Invoice represents the professional fees for services rendered by a qualified Chemical Engineer based in Alexandria, Egypt.</w:t>
      </w:r>
    </w:p>
    <w:p>
      <w:pPr>
        <w:pStyle w:val="BodyText"/>
      </w:pPr>
      <w:r>
        <w:t xml:space="preserve">2. All calculations and engineering recommendations are based on the data provided by the client as of the date of service.</w:t>
      </w:r>
    </w:p>
    <w:p>
      <w:pPr>
        <w:pStyle w:val="BodyText"/>
      </w:pPr>
      <w:r>
        <w:t xml:space="preserve">3. Payment is due within 30 days of the invoice date. Late payments may incur a penalty fee of 2% per month.</w:t>
      </w:r>
    </w:p>
    <w:p>
      <w:pPr>
        <w:pStyle w:val="BodyText"/>
      </w:pPr>
      <w:r>
        <w:t xml:space="preserve">4. Intellectual property rights regarding the simulation models and technical reports remain with AlexChem Engineering Solutions until full payment is received.</w:t>
      </w:r>
    </w:p>
    <w:p>
      <w:pPr>
        <w:pStyle w:val="BodyText"/>
      </w:pPr>
      <w:r>
        <w:t xml:space="preserve">5. Any disputes regarding this invoice shall be subject to the jurisdiction of the courts in Alexandria, Egypt.</w:t>
      </w:r>
    </w:p>
    <w:bookmarkEnd w:id="25"/>
    <w:p>
      <w:pPr>
        <w:pStyle w:val="BodyText"/>
      </w:pPr>
      <w:r>
        <w:rPr>
          <w:bCs/>
          <w:b/>
        </w:rPr>
        <w:t xml:space="preserve">Authorized Signature</w:t>
      </w:r>
    </w:p>
    <w:p>
      <w:pPr>
        <w:pStyle w:val="BodyText"/>
      </w:pPr>
      <w:r>
        <w:t xml:space="preserve">Dr. Ahmed Hassan</w:t>
      </w:r>
    </w:p>
    <w:p>
      <w:pPr>
        <w:pStyle w:val="BodyText"/>
      </w:pPr>
      <w:r>
        <w:t xml:space="preserve">Lead Chemical Engineer</w:t>
      </w:r>
    </w:p>
    <w:p>
      <w:pPr>
        <w:pStyle w:val="BodyText"/>
      </w:pPr>
      <w:r>
        <w:rPr>
          <w:bCs/>
          <w:b/>
        </w:rPr>
        <w:t xml:space="preserve">Received By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2026-10-10T09:30:57Z</dcterms:created>
  <dcterms:modified xsi:type="dcterms:W3CDTF">2026-10-10T09:30:57Z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