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nile-chemical-engineering-solutions"/>
    <w:p>
      <w:pPr>
        <w:pStyle w:val="Heading1"/>
      </w:pPr>
      <w:r>
        <w:t xml:space="preserve">Nile Chemical Engineering Solutions</w:t>
      </w:r>
    </w:p>
    <w:p>
      <w:pPr>
        <w:pStyle w:val="FirstParagraph"/>
      </w:pPr>
      <w:r>
        <w:rPr>
          <w:bCs/>
          <w:b/>
        </w:rPr>
        <w:t xml:space="preserve">Address:</w:t>
      </w:r>
      <w:r>
        <w:t xml:space="preserve"> </w:t>
      </w:r>
      <w:r>
        <w:t xml:space="preserve">15 El-Tahrir Street, Downtown, Cairo, Egypt</w:t>
      </w:r>
    </w:p>
    <w:p>
      <w:pPr>
        <w:pStyle w:val="BodyText"/>
      </w:pPr>
      <w:r>
        <w:rPr>
          <w:bCs/>
          <w:b/>
        </w:rPr>
        <w:t xml:space="preserve">Phone:</w:t>
      </w:r>
      <w:r>
        <w:t xml:space="preserve"> </w:t>
      </w:r>
      <w:r>
        <w:t xml:space="preserve">+20 2 1234 5678</w:t>
      </w:r>
    </w:p>
    <w:p>
      <w:pPr>
        <w:pStyle w:val="BodyText"/>
      </w:pPr>
      <w:r>
        <w:rPr>
          <w:bCs/>
          <w:b/>
        </w:rPr>
        <w:t xml:space="preserve">Email:</w:t>
      </w:r>
      <w:r>
        <w:t xml:space="preserve"> </w:t>
      </w:r>
      <w:r>
        <w:t xml:space="preserve">billing@nilechemeng.com</w:t>
      </w:r>
    </w:p>
    <w:p>
      <w:pPr>
        <w:pStyle w:val="BodyText"/>
      </w:pPr>
      <w:r>
        <w:rPr>
          <w:bCs/>
          <w:b/>
        </w:rPr>
        <w:t xml:space="preserve">Tax ID:</w:t>
      </w:r>
      <w:r>
        <w:t xml:space="preserve"> </w:t>
      </w:r>
      <w:r>
        <w:t xml:space="preserve">EG-12345678901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Cairo Petrochemical Industries S.A.E.</w:t>
      </w:r>
    </w:p>
    <w:p>
      <w:pPr>
        <w:pStyle w:val="BodyText"/>
      </w:pPr>
      <w:r>
        <w:rPr>
          <w:bCs/>
          <w:b/>
        </w:rPr>
        <w:t xml:space="preserve">Address:</w:t>
      </w:r>
      <w:r>
        <w:t xml:space="preserve"> </w:t>
      </w:r>
      <w:r>
        <w:t xml:space="preserve">6th of October City, Industrial Zone, Giza, Egypt</w:t>
      </w:r>
    </w:p>
    <w:p>
      <w:pPr>
        <w:pStyle w:val="BodyText"/>
      </w:pPr>
      <w:r>
        <w:rPr>
          <w:bCs/>
          <w:b/>
        </w:rPr>
        <w:t xml:space="preserve">Contact Person:</w:t>
      </w:r>
      <w:r>
        <w:t xml:space="preserve"> </w:t>
      </w:r>
      <w:r>
        <w:t xml:space="preserve">Mr. Ahmed Hassan</w:t>
      </w:r>
    </w:p>
    <w:p>
      <w:pPr>
        <w:pStyle w:val="BodyText"/>
      </w:pPr>
      <w:r>
        <w:rPr>
          <w:bCs/>
          <w:b/>
        </w:rPr>
        <w:t xml:space="preserve">Email:</w:t>
      </w:r>
      <w:r>
        <w:t xml:space="preserve"> </w:t>
      </w:r>
      <w:r>
        <w:t xml:space="preserve">procurement@cairopetro.com</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INV-2023-10-045</w:t>
      </w:r>
    </w:p>
    <w:p>
      <w:pPr>
        <w:pStyle w:val="BodyText"/>
      </w:pPr>
      <w:r>
        <w:rPr>
          <w:bCs/>
          <w:b/>
        </w:rPr>
        <w:t xml:space="preserve">Project Reference:</w:t>
      </w:r>
      <w:r>
        <w:t xml:space="preserve"> </w:t>
      </w:r>
      <w:r>
        <w:t xml:space="preserve">Reactor Optimization Phase II</w:t>
      </w:r>
    </w:p>
    <w:p>
      <w:pPr>
        <w:pStyle w:val="BodyText"/>
      </w:pPr>
      <w:r>
        <w:rPr>
          <w:bCs/>
          <w:b/>
        </w:rPr>
        <w:t xml:space="preserve">Service Location:</w:t>
      </w:r>
      <w:r>
        <w:t xml:space="preserve"> </w:t>
      </w:r>
      <w:r>
        <w:t xml:space="preserve">Egypt Cairo</w:t>
      </w:r>
    </w:p>
    <w:p>
      <w:pPr>
        <w:pStyle w:val="BodyText"/>
      </w:pPr>
      <w:r>
        <w:rPr>
          <w:bCs/>
          <w:b/>
        </w:rPr>
        <w:t xml:space="preserve">Currency:</w:t>
      </w:r>
      <w:r>
        <w:t xml:space="preserve"> </w:t>
      </w:r>
      <w:r>
        <w:t xml:space="preserve">Egyptian Pound (EGP)</w:t>
      </w:r>
    </w:p>
    <w:bookmarkEnd w:id="23"/>
    <w:bookmarkStart w:id="24" w:name="scope-of-work-description"/>
    <w:p>
      <w:pPr>
        <w:pStyle w:val="Heading3"/>
      </w:pPr>
      <w:r>
        <w:t xml:space="preserve">Scope of Work Description</w:t>
      </w:r>
    </w:p>
    <w:p>
      <w:pPr>
        <w:pStyle w:val="FirstParagraph"/>
      </w:pPr>
      <w:r>
        <w:t xml:space="preserve">This</w:t>
      </w:r>
      <w:r>
        <w:t xml:space="preserve"> </w:t>
      </w:r>
      <w:r>
        <w:rPr>
          <w:bCs/>
          <w:b/>
        </w:rPr>
        <w:t xml:space="preserve">Invoice</w:t>
      </w:r>
      <w:r>
        <w:t xml:space="preserve"> </w:t>
      </w:r>
      <w:r>
        <w:t xml:space="preserve">pertains to the professional consulting and technical services rendered by a senior</w:t>
      </w:r>
      <w:r>
        <w:t xml:space="preserve"> </w:t>
      </w:r>
      <w:r>
        <w:rPr>
          <w:bCs/>
          <w:b/>
        </w:rPr>
        <w:t xml:space="preserve">Chemical Engineer</w:t>
      </w:r>
      <w:r>
        <w:t xml:space="preserve"> </w:t>
      </w:r>
      <w:r>
        <w:t xml:space="preserve">specializing in process optimization and safety compliance. The services were conducted within the industrial facilities located in</w:t>
      </w:r>
      <w:r>
        <w:t xml:space="preserve"> </w:t>
      </w:r>
      <w:r>
        <w:rPr>
          <w:bCs/>
          <w:b/>
        </w:rPr>
        <w:t xml:space="preserve">Egypt Cairo</w:t>
      </w:r>
      <w:r>
        <w:t xml:space="preserve"> </w:t>
      </w:r>
      <w:r>
        <w:t xml:space="preserve">and its surrounding industrial zones. The primary objective was to enhance the efficiency of the distillation columns and ensure adherence to the latest Egyptian Environmental Affairs Agency standards.</w:t>
      </w:r>
    </w:p>
    <w:p>
      <w:pPr>
        <w:pStyle w:val="BodyText"/>
      </w:pPr>
      <w:r>
        <w:t xml:space="preserve">The</w:t>
      </w:r>
      <w:r>
        <w:t xml:space="preserve"> </w:t>
      </w:r>
      <w:r>
        <w:rPr>
          <w:bCs/>
          <w:b/>
        </w:rPr>
        <w:t xml:space="preserve">Chemical Engineer</w:t>
      </w:r>
      <w:r>
        <w:t xml:space="preserve"> </w:t>
      </w:r>
      <w:r>
        <w:t xml:space="preserve">performed a comprehensive audit of the existing chemical processing units, utilizing advanced simulation software to model fluid dynamics and heat transfer rates. This analysis was critical for identifying bottlenecks in the production line. Furthermore, the engineer provided on-site supervision during the retrofitting of safety valves and pressure relief systems, ensuring that all modifications met the rigorous safety protocols required for hazardous chemical handling in</w:t>
      </w:r>
      <w:r>
        <w:t xml:space="preserve"> </w:t>
      </w:r>
      <w:r>
        <w:rPr>
          <w:bCs/>
          <w:b/>
        </w:rPr>
        <w:t xml:space="preserve">Egypt Cairo</w:t>
      </w:r>
      <w:r>
        <w:t xml:space="preserve">.</w:t>
      </w:r>
    </w:p>
    <w:p>
      <w:pPr>
        <w:pStyle w:val="BodyText"/>
      </w:pPr>
      <w:r>
        <w:t xml:space="preserve">Detailed reports were generated, including a risk assessment matrix and a recommended operational procedure manual. These documents are essential for the client's regulatory compliance and long-term operational stability. The expertise provided reflects the high standards of the chemical engineering profession in Egypt, focusing on sustainability, cost-efficiency, and worker safety.</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(Hours/Units)</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rPr>
                <w:bCs/>
                <w:b/>
              </w:rPr>
              <w:t xml:space="preserve">Process Audit &amp; Analysis:</w:t>
            </w:r>
            <w:r>
              <w:t xml:space="preserve"> </w:t>
            </w:r>
            <w:r>
              <w:t xml:space="preserve">On-site evaluation of chemical reactors and separation units by a licensed</w:t>
            </w:r>
            <w:r>
              <w:t xml:space="preserve"> </w:t>
            </w:r>
            <w:r>
              <w:rPr>
                <w:bCs/>
                <w:b/>
              </w:rPr>
              <w:t xml:space="preserve">Chemical Engineer</w:t>
            </w:r>
            <w:r>
              <w:t xml:space="preserve">. Includes data collection and preliminary efficiency calculations.</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Simulation &amp; Modeling:</w:t>
            </w:r>
            <w:r>
              <w:t xml:space="preserve"> </w:t>
            </w:r>
            <w:r>
              <w:t xml:space="preserve">Advanced computational fluid dynamics (CFD) modeling to optimize flow rates and thermal management within the plant located in</w:t>
            </w:r>
            <w:r>
              <w:t xml:space="preserve"> </w:t>
            </w:r>
            <w:r>
              <w:rPr>
                <w:bCs/>
                <w:b/>
              </w:rPr>
              <w:t xml:space="preserve">Egypt Cairo</w:t>
            </w:r>
            <w:r>
              <w:t xml:space="preserve">.</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Safety Compliance Review:</w:t>
            </w:r>
            <w:r>
              <w:t xml:space="preserve"> </w:t>
            </w:r>
            <w:r>
              <w:t xml:space="preserve">Inspection of hazardous material storage and handling procedures to ensure compliance with Egyptian Ministry of Petroleum and Mineral Resources regulations.</w:t>
            </w:r>
          </w:p>
        </w:tc>
        <w:tc>
          <w:tcPr/>
          <w:p>
            <w:pPr>
              <w:pStyle w:val="Compact"/>
              <w:jc w:val="left"/>
            </w:pPr>
            <w:r>
              <w:t xml:space="preserve">15</w:t>
            </w:r>
          </w:p>
        </w:tc>
        <w:tc>
          <w:tcPr/>
          <w:p>
            <w:pPr>
              <w:pStyle w:val="Compact"/>
              <w:jc w:val="left"/>
            </w:pPr>
            <w:r>
              <w:t xml:space="preserve">1,600.00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Technical Reporting:</w:t>
            </w:r>
            <w:r>
              <w:t xml:space="preserve"> </w:t>
            </w:r>
            <w:r>
              <w:t xml:space="preserve">Preparation of detailed engineering reports, including recommendations for equipment upgrades and process improvements.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On-Site Supervision:</w:t>
            </w:r>
            <w:r>
              <w:t xml:space="preserve"> </w:t>
            </w:r>
            <w:r>
              <w:t xml:space="preserve">Direct oversight by the</w:t>
            </w:r>
            <w:r>
              <w:t xml:space="preserve"> </w:t>
            </w:r>
            <w:r>
              <w:rPr>
                <w:bCs/>
                <w:b/>
              </w:rPr>
              <w:t xml:space="preserve">Chemical Engineer</w:t>
            </w:r>
            <w:r>
              <w:t xml:space="preserve"> </w:t>
            </w:r>
            <w:r>
              <w:t xml:space="preserve">during the implementation of recommended changes to ensure technical accuracy and safety.</w:t>
            </w:r>
          </w:p>
        </w:tc>
        <w:tc>
          <w:tcPr/>
          <w:p>
            <w:pPr>
              <w:pStyle w:val="Compact"/>
              <w:jc w:val="left"/>
            </w:pPr>
            <w:r>
              <w:t xml:space="preserve">20</w:t>
            </w:r>
          </w:p>
        </w:tc>
        <w:tc>
          <w:tcPr/>
          <w:p>
            <w:pPr>
              <w:pStyle w:val="Compact"/>
              <w:jc w:val="left"/>
            </w:pPr>
            <w:r>
              <w:t xml:space="preserve">1,700.00</w:t>
            </w:r>
          </w:p>
        </w:tc>
        <w:tc>
          <w:tcPr/>
          <w:p>
            <w:pPr>
              <w:pStyle w:val="Compact"/>
              <w:jc w:val="left"/>
            </w:pPr>
            <w:r>
              <w:t xml:space="preserve">34,000.00</w:t>
            </w:r>
          </w:p>
        </w:tc>
      </w:tr>
    </w:tbl>
    <w:p>
      <w:pPr>
        <w:pStyle w:val="BodyText"/>
      </w:pPr>
      <w:r>
        <w:t xml:space="preserve">Subtotal:</w:t>
      </w:r>
    </w:p>
    <w:p>
      <w:pPr>
        <w:pStyle w:val="BodyText"/>
      </w:pPr>
      <w:r>
        <w:t xml:space="preserve">175,000.00 EGP</w:t>
      </w:r>
    </w:p>
    <w:p>
      <w:pPr>
        <w:pStyle w:val="BodyText"/>
      </w:pPr>
      <w:r>
        <w:t xml:space="preserve">VAT (14%):</w:t>
      </w:r>
    </w:p>
    <w:p>
      <w:pPr>
        <w:pStyle w:val="BodyText"/>
      </w:pPr>
      <w:r>
        <w:t xml:space="preserve">24,500.00 EGP</w:t>
      </w:r>
    </w:p>
    <w:p>
      <w:pPr>
        <w:pStyle w:val="BodyText"/>
      </w:pPr>
      <w:r>
        <w:t xml:space="preserve">Grand Total:</w:t>
      </w:r>
    </w:p>
    <w:p>
      <w:pPr>
        <w:pStyle w:val="BodyText"/>
      </w:pPr>
      <w:r>
        <w:t xml:space="preserve">199,500.00 EGP</w:t>
      </w:r>
    </w:p>
    <w:bookmarkStart w:id="25" w:name="payment-terms-conditions"/>
    <w:p>
      <w:pPr>
        <w:pStyle w:val="Heading4"/>
      </w:pPr>
      <w:r>
        <w:t xml:space="preserve">Payment Terms &amp; Conditions:</w:t>
      </w:r>
    </w:p>
    <w:p>
      <w:pPr>
        <w:numPr>
          <w:ilvl w:val="0"/>
          <w:numId w:val="1001"/>
        </w:numPr>
        <w:pStyle w:val="Compact"/>
      </w:pPr>
      <w:r>
        <w:t xml:space="preserve">Payment is due within 30 days from the date of this</w:t>
      </w:r>
      <w:r>
        <w:t xml:space="preserve"> </w:t>
      </w:r>
      <w:r>
        <w:rPr>
          <w:bCs/>
          <w:b/>
        </w:rPr>
        <w:t xml:space="preserve">Invoice</w:t>
      </w:r>
      <w:r>
        <w:t xml:space="preserve">.</w:t>
      </w:r>
    </w:p>
    <w:p>
      <w:pPr>
        <w:numPr>
          <w:ilvl w:val="0"/>
          <w:numId w:val="1001"/>
        </w:numPr>
        <w:pStyle w:val="Compact"/>
      </w:pPr>
      <w:r>
        <w:t xml:space="preserve">Please make payments via bank transfer to the account details provided below.</w:t>
      </w:r>
    </w:p>
    <w:p>
      <w:pPr>
        <w:numPr>
          <w:ilvl w:val="0"/>
          <w:numId w:val="1001"/>
        </w:numPr>
        <w:pStyle w:val="Compact"/>
      </w:pPr>
      <w:r>
        <w:t xml:space="preserve">Late payments may incur a penalty fee of 2% per month on the outstanding balance.</w:t>
      </w:r>
    </w:p>
    <w:p>
      <w:pPr>
        <w:numPr>
          <w:ilvl w:val="0"/>
          <w:numId w:val="1001"/>
        </w:numPr>
        <w:pStyle w:val="Compact"/>
      </w:pPr>
      <w:r>
        <w:t xml:space="preserve">All services were performed in accordance with the professional standards of the</w:t>
      </w:r>
      <w:r>
        <w:t xml:space="preserve"> </w:t>
      </w:r>
      <w:r>
        <w:rPr>
          <w:bCs/>
          <w:b/>
        </w:rPr>
        <w:t xml:space="preserve">Chemical Engineer</w:t>
      </w:r>
      <w:r>
        <w:t xml:space="preserve"> </w:t>
      </w:r>
      <w:r>
        <w:t xml:space="preserve">in Egypt.</w:t>
      </w:r>
    </w:p>
    <w:p>
      <w:pPr>
        <w:numPr>
          <w:ilvl w:val="0"/>
          <w:numId w:val="1001"/>
        </w:numPr>
        <w:pStyle w:val="Compact"/>
      </w:pPr>
      <w:r>
        <w:t xml:space="preserve">This</w:t>
      </w:r>
      <w:r>
        <w:t xml:space="preserve"> </w:t>
      </w:r>
      <w:r>
        <w:rPr>
          <w:bCs/>
          <w:b/>
        </w:rPr>
        <w:t xml:space="preserve">Invoice</w:t>
      </w:r>
      <w:r>
        <w:t xml:space="preserve"> </w:t>
      </w:r>
      <w:r>
        <w:t xml:space="preserve">is valid for tax purposes in</w:t>
      </w:r>
      <w:r>
        <w:t xml:space="preserve"> </w:t>
      </w:r>
      <w:r>
        <w:rPr>
          <w:bCs/>
          <w:b/>
        </w:rPr>
        <w:t xml:space="preserve">Egypt Cairo</w:t>
      </w:r>
      <w:r>
        <w:t xml:space="preserve"> </w:t>
      </w:r>
      <w:r>
        <w:t xml:space="preserve">and complies with the Egyptian Tax Authority requirements.</w:t>
      </w:r>
    </w:p>
    <w:bookmarkEnd w:id="25"/>
    <w:bookmarkStart w:id="26" w:name="bank-details"/>
    <w:p>
      <w:pPr>
        <w:pStyle w:val="Heading4"/>
      </w:pPr>
      <w:r>
        <w:t xml:space="preserve">Bank Details:</w:t>
      </w:r>
    </w:p>
    <w:p>
      <w:pPr>
        <w:pStyle w:val="FirstParagraph"/>
      </w:pPr>
      <w:r>
        <w:rPr>
          <w:bCs/>
          <w:b/>
        </w:rPr>
        <w:t xml:space="preserve">Bank Name:</w:t>
      </w:r>
      <w:r>
        <w:t xml:space="preserve"> </w:t>
      </w:r>
      <w:r>
        <w:t xml:space="preserve">National Bank of Egypt</w:t>
      </w:r>
      <w:r>
        <w:br/>
      </w:r>
      <w:r>
        <w:rPr>
          <w:bCs/>
          <w:b/>
        </w:rPr>
        <w:t xml:space="preserve">Branch:</w:t>
      </w:r>
      <w:r>
        <w:t xml:space="preserve"> </w:t>
      </w:r>
      <w:r>
        <w:t xml:space="preserve">Cairo Downtown</w:t>
      </w:r>
      <w:r>
        <w:br/>
      </w:r>
      <w:r>
        <w:rPr>
          <w:bCs/>
          <w:b/>
        </w:rPr>
        <w:t xml:space="preserve">Account Name:</w:t>
      </w:r>
      <w:r>
        <w:t xml:space="preserve"> </w:t>
      </w:r>
      <w:r>
        <w:t xml:space="preserve">Nile Chemical Engineering Solutions</w:t>
      </w:r>
      <w:r>
        <w:br/>
      </w:r>
      <w:r>
        <w:rPr>
          <w:bCs/>
          <w:b/>
        </w:rPr>
        <w:t xml:space="preserve">Account Number:</w:t>
      </w:r>
      <w:r>
        <w:t xml:space="preserve"> </w:t>
      </w:r>
      <w:r>
        <w:t xml:space="preserve">1234567890123456</w:t>
      </w:r>
      <w:r>
        <w:br/>
      </w:r>
      <w:r>
        <w:rPr>
          <w:bCs/>
          <w:b/>
        </w:rPr>
        <w:t xml:space="preserve">SWIFT Code:</w:t>
      </w:r>
      <w:r>
        <w:t xml:space="preserve"> </w:t>
      </w:r>
      <w:r>
        <w:t xml:space="preserve">NBEGETCA</w:t>
      </w:r>
    </w:p>
    <w:bookmarkEnd w:id="26"/>
    <w:p>
      <w:pPr>
        <w:pStyle w:val="BodyText"/>
      </w:pPr>
      <w:r>
        <w:rPr>
          <w:bCs/>
          <w:b/>
        </w:rPr>
        <w:t xml:space="preserve">Authorized Signature</w:t>
      </w:r>
    </w:p>
    <w:p>
      <w:pPr>
        <w:pStyle w:val="BodyText"/>
      </w:pPr>
      <w:r>
        <w:t xml:space="preserve">Dr. Mohamed Ali</w:t>
      </w:r>
    </w:p>
    <w:p>
      <w:pPr>
        <w:pStyle w:val="BodyText"/>
      </w:pPr>
      <w:r>
        <w:t xml:space="preserve">Senior Chemical Engineer</w:t>
      </w:r>
    </w:p>
    <w:p>
      <w:pPr>
        <w:pStyle w:val="BodyText"/>
      </w:pPr>
      <w:r>
        <w:t xml:space="preserve">Nile Chemical Engineering Solutions</w:t>
      </w:r>
    </w:p>
    <w:p>
      <w:pPr>
        <w:pStyle w:val="BodyText"/>
      </w:pPr>
      <w:r>
        <w:rPr>
          <w:bCs/>
          <w:b/>
        </w:rPr>
        <w:t xml:space="preserve">Client Acceptance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 - Egypt Cairo</dc:title>
  <dc:creator/>
  <dc:language>en</dc:language>
  <cp:keywords/>
  <dcterms:created xsi:type="dcterms:W3CDTF">2026-10-10T06:24:22Z</dcterms:created>
  <dcterms:modified xsi:type="dcterms:W3CDTF">2026-10-10T06:24:22Z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