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prochem-solutions"/>
    <w:p>
      <w:pPr>
        <w:pStyle w:val="Heading1"/>
      </w:pPr>
      <w:r>
        <w:t xml:space="preserve">ProChem Solutions</w:t>
      </w:r>
    </w:p>
    <w:p>
      <w:pPr>
        <w:pStyle w:val="FirstParagraph"/>
      </w:pPr>
      <w:r>
        <w:t xml:space="preserve">Advanced Chemical Engineering &amp; Consulting</w:t>
      </w:r>
    </w:p>
    <w:p>
      <w:pPr>
        <w:pStyle w:val="BodyText"/>
      </w:pPr>
      <w:r>
        <w:t xml:space="preserve">123 Avenue du Prado</w:t>
      </w:r>
    </w:p>
    <w:p>
      <w:pPr>
        <w:pStyle w:val="BodyText"/>
      </w:pPr>
      <w:r>
        <w:t xml:space="preserve">13008 France Marseille</w:t>
      </w:r>
    </w:p>
    <w:p>
      <w:pPr>
        <w:pStyle w:val="BodyText"/>
      </w:pPr>
      <w:r>
        <w:t xml:space="preserve">SIRET: 123 456 789 00012</w:t>
      </w:r>
    </w:p>
    <w:p>
      <w:pPr>
        <w:pStyle w:val="BodyText"/>
      </w:pPr>
      <w:r>
        <w:t xml:space="preserve">TVA Intracommunautaire: FR 12 123456789</w:t>
      </w:r>
    </w:p>
    <w:p>
      <w:pPr>
        <w:pStyle w:val="BodyText"/>
      </w:pPr>
      <w:r>
        <w:t xml:space="preserve">Email: billing@prochem-solutions.fr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Mediterranean Petrochemical Industries</w:t>
      </w:r>
    </w:p>
    <w:p>
      <w:pPr>
        <w:pStyle w:val="BodyText"/>
      </w:pPr>
      <w:r>
        <w:rPr>
          <w:bCs/>
          <w:b/>
        </w:rPr>
        <w:t xml:space="preserve">Attn:</w:t>
      </w:r>
      <w:r>
        <w:t xml:space="preserve"> </w:t>
      </w:r>
      <w:r>
        <w:t xml:space="preserve">Procurement Department</w:t>
      </w:r>
    </w:p>
    <w:p>
      <w:pPr>
        <w:pStyle w:val="BodyText"/>
      </w:pPr>
      <w:r>
        <w:t xml:space="preserve">45 Rue de la République</w:t>
      </w:r>
    </w:p>
    <w:p>
      <w:pPr>
        <w:pStyle w:val="BodyText"/>
      </w:pPr>
      <w:r>
        <w:t xml:space="preserve">13001 France Marseille</w:t>
      </w:r>
    </w:p>
    <w:p>
      <w:pPr>
        <w:pStyle w:val="BodyText"/>
      </w:pPr>
      <w:r>
        <w:t xml:space="preserve">France</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Reactor Optimization &amp; Safety Audit</w:t>
      </w:r>
    </w:p>
    <w:p>
      <w:pPr>
        <w:pStyle w:val="BodyText"/>
      </w:pPr>
      <w:r>
        <w:rPr>
          <w:bCs/>
          <w:b/>
        </w:rPr>
        <w:t xml:space="preserve">Site Location:</w:t>
      </w:r>
      <w:r>
        <w:t xml:space="preserve"> </w:t>
      </w:r>
      <w:r>
        <w:t xml:space="preserve">Fos-sur-Mer Industrial Zone</w:t>
      </w:r>
    </w:p>
    <w:p>
      <w:pPr>
        <w:pStyle w:val="BodyText"/>
      </w:pPr>
      <w:r>
        <w:rPr>
          <w:bCs/>
          <w:b/>
        </w:rPr>
        <w:t xml:space="preserve">Contract ID:</w:t>
      </w:r>
      <w:r>
        <w:t xml:space="preserve"> </w:t>
      </w:r>
      <w:r>
        <w:t xml:space="preserve">MC-ENG-2023-08</w:t>
      </w:r>
    </w:p>
    <w:p>
      <w:pPr>
        <w:pStyle w:val="BodyText"/>
      </w:pPr>
      <w:r>
        <w:rPr>
          <w:bCs/>
          <w:b/>
        </w:rPr>
        <w:t xml:space="preserve">Service Period:</w:t>
      </w:r>
      <w:r>
        <w:t xml:space="preserve"> </w:t>
      </w:r>
      <w:r>
        <w:t xml:space="preserve">September 1, 2023 - October 15,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Chemical Engineer Consultation</w:t>
            </w:r>
            <w:r>
              <w:br/>
            </w:r>
            <w:r>
              <w:t xml:space="preserve">Comprehensive analysis of current distillation column efficiency. Includes thermodynamic modeling and phase equilibrium calculations to optimize separation processes within the refinery unit located in the Marseille region.</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Process Safety Management (PSM) Audit</w:t>
            </w:r>
            <w:r>
              <w:br/>
            </w:r>
            <w:r>
              <w:t xml:space="preserve">Detailed Hazard and Operability Study (HAZOP) led by a certified Chemical Engineer. Assessment of pressure relief systems and emergency shutdown protocols in compliance with French industrial safety regulations and EU directives.</w:t>
            </w:r>
          </w:p>
        </w:tc>
        <w:tc>
          <w:tcPr/>
          <w:p>
            <w:pPr>
              <w:pStyle w:val="Compact"/>
              <w:jc w:val="left"/>
            </w:pPr>
            <w:r>
              <w:t xml:space="preserve">25</w:t>
            </w:r>
          </w:p>
        </w:tc>
        <w:tc>
          <w:tcPr/>
          <w:p>
            <w:pPr>
              <w:pStyle w:val="Compact"/>
              <w:jc w:val="left"/>
            </w:pPr>
            <w:r>
              <w:t xml:space="preserve">220.00</w:t>
            </w:r>
          </w:p>
        </w:tc>
        <w:tc>
          <w:tcPr/>
          <w:p>
            <w:pPr>
              <w:pStyle w:val="Compact"/>
              <w:jc w:val="left"/>
            </w:pPr>
            <w:r>
              <w:t xml:space="preserve">5,500.00</w:t>
            </w:r>
          </w:p>
        </w:tc>
      </w:tr>
      <w:tr>
        <w:tc>
          <w:tcPr/>
          <w:p>
            <w:pPr>
              <w:pStyle w:val="Compact"/>
              <w:jc w:val="left"/>
            </w:pPr>
            <w:r>
              <w:t xml:space="preserve">3</w:t>
            </w:r>
          </w:p>
        </w:tc>
        <w:tc>
          <w:tcPr/>
          <w:p>
            <w:pPr>
              <w:pStyle w:val="Compact"/>
              <w:jc w:val="left"/>
            </w:pPr>
            <w:r>
              <w:rPr>
                <w:bCs/>
                <w:b/>
              </w:rPr>
              <w:t xml:space="preserve">Computational Fluid Dynamics (CFD) Simulation</w:t>
            </w:r>
            <w:r>
              <w:br/>
            </w:r>
            <w:r>
              <w:t xml:space="preserve">Advanced simulation of fluid flow and heat transfer in the new heat exchanger network. This service ensures optimal thermal performance and minimizes energy consumption for the client's facility in France Marseille.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Technical Reporting &amp; Documentation</w:t>
            </w:r>
            <w:r>
              <w:br/>
            </w:r>
            <w:r>
              <w:t xml:space="preserve">Preparation of detailed engineering reports, including material balance sheets, energy balance analysis, and recommendations for process improvement. All documentation provided in English and French to meet local regulatory standards.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On-Site Supervision &amp; Training</w:t>
            </w:r>
            <w:r>
              <w:br/>
            </w:r>
            <w:r>
              <w:t xml:space="preserve">On-site presence at the Marseille facility to oversee the implementation of recommended changes. Includes training sessions for local operators on new control strategies and safety procedures managed by the lead Chemical Engineer.</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18,900.00 EUR</w:t>
      </w:r>
    </w:p>
    <w:p>
      <w:pPr>
        <w:pStyle w:val="BodyText"/>
      </w:pPr>
      <w:r>
        <w:t xml:space="preserve">VAT (TVA) @ 20%:</w:t>
      </w:r>
      <w:r>
        <w:t xml:space="preserve"> </w:t>
      </w:r>
      <w:r>
        <w:t xml:space="preserve">3,780.00 EUR</w:t>
      </w:r>
    </w:p>
    <w:p>
      <w:pPr>
        <w:pStyle w:val="BodyText"/>
      </w:pPr>
      <w:r>
        <w:t xml:space="preserve">TOTAL DUE:</w:t>
      </w:r>
      <w:r>
        <w:t xml:space="preserve"> </w:t>
      </w:r>
      <w:r>
        <w:t xml:space="preserve">22,680.00 EUR</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Crédit Agricole Provence Côte d'Azur</w:t>
      </w:r>
    </w:p>
    <w:p>
      <w:pPr>
        <w:pStyle w:val="BodyText"/>
      </w:pPr>
      <w:r>
        <w:rPr>
          <w:bCs/>
          <w:b/>
        </w:rPr>
        <w:t xml:space="preserve">IBAN:</w:t>
      </w:r>
      <w:r>
        <w:t xml:space="preserve"> </w:t>
      </w:r>
      <w:r>
        <w:t xml:space="preserve">FR76 3000 4000 0100 0000 0000 001</w:t>
      </w:r>
    </w:p>
    <w:p>
      <w:pPr>
        <w:pStyle w:val="BodyText"/>
      </w:pPr>
      <w:r>
        <w:rPr>
          <w:bCs/>
          <w:b/>
        </w:rPr>
        <w:t xml:space="preserve">BIC/SWIFT:</w:t>
      </w:r>
      <w:r>
        <w:t xml:space="preserve"> </w:t>
      </w:r>
      <w:r>
        <w:t xml:space="preserve">AGRIFRPP</w:t>
      </w:r>
    </w:p>
    <w:p>
      <w:pPr>
        <w:pStyle w:val="BodyText"/>
      </w:pPr>
      <w:r>
        <w:rPr>
          <w:bCs/>
          <w:b/>
        </w:rPr>
        <w:t xml:space="preserve">Reference:</w:t>
      </w:r>
      <w:r>
        <w:t xml:space="preserve"> </w:t>
      </w:r>
      <w:r>
        <w:t xml:space="preserve">Please use Invoice Number INV-2023-10-045 as the payment reference.</w:t>
      </w:r>
    </w:p>
    <w:bookmarkEnd w:id="24"/>
    <w:bookmarkStart w:id="25" w:name="terms-and-conditions"/>
    <w:p>
      <w:pPr>
        <w:pStyle w:val="Heading4"/>
      </w:pPr>
      <w:r>
        <w:t xml:space="preserve">Terms and Conditions</w:t>
      </w:r>
    </w:p>
    <w:p>
      <w:pPr>
        <w:pStyle w:val="FirstParagraph"/>
      </w:pPr>
      <w:r>
        <w:t xml:space="preserve">1. This Invoice represents the final settlement for the Chemical Engineering services rendered as per the agreed contract.</w:t>
      </w:r>
    </w:p>
    <w:p>
      <w:pPr>
        <w:pStyle w:val="BodyText"/>
      </w:pPr>
      <w:r>
        <w:t xml:space="preserve">2. Payment is due within 30 days of the invoice date. Late payments may incur interest charges at the rate prescribed by French law.</w:t>
      </w:r>
    </w:p>
    <w:p>
      <w:pPr>
        <w:pStyle w:val="BodyText"/>
      </w:pPr>
      <w:r>
        <w:t xml:space="preserve">3. All intellectual property rights regarding the designs, simulations, and reports generated by our Chemical Engineer remain with ProChem Solutions until full payment is received.</w:t>
      </w:r>
    </w:p>
    <w:p>
      <w:pPr>
        <w:pStyle w:val="BodyText"/>
      </w:pPr>
      <w:r>
        <w:t xml:space="preserve">4. Any disputes regarding this invoice must be raised in writing within 14 days of receipt. Governing law is that of France, with jurisdiction in Marseille.</w:t>
      </w:r>
    </w:p>
    <w:p>
      <w:pPr>
        <w:pStyle w:val="BodyText"/>
      </w:pPr>
      <w:r>
        <w:t xml:space="preserve">5. ProChem Solutions guarantees the accuracy and professionalism of all engineering calculations and safety assessments provided.</w:t>
      </w:r>
    </w:p>
    <w:bookmarkEnd w:id="25"/>
    <w:p>
      <w:pPr>
        <w:pStyle w:val="BodyText"/>
      </w:pPr>
      <w:r>
        <w:t xml:space="preserve">Authorized Signature</w:t>
      </w:r>
    </w:p>
    <w:p>
      <w:pPr>
        <w:pStyle w:val="BodyText"/>
      </w:pPr>
      <w:r>
        <w:rPr>
          <w:bCs/>
          <w:b/>
        </w:rPr>
        <w:t xml:space="preserve">Jean-Pierre Dubois</w:t>
      </w:r>
    </w:p>
    <w:p>
      <w:pPr>
        <w:pStyle w:val="BodyText"/>
      </w:pPr>
      <w:r>
        <w:t xml:space="preserve">Lead Chemical Engineer</w:t>
      </w:r>
    </w:p>
    <w:p>
      <w:pPr>
        <w:pStyle w:val="BodyText"/>
      </w:pPr>
      <w:r>
        <w:t xml:space="preserve">ProChem Solutions</w:t>
      </w:r>
    </w:p>
    <w:p>
      <w:pPr>
        <w:pStyle w:val="BodyText"/>
      </w:pPr>
      <w:r>
        <w:t xml:space="preserve">Thank you for your business. We appreciate your trust in our Chemical Engineering expertise.</w:t>
      </w:r>
    </w:p>
    <w:p>
      <w:pPr>
        <w:pStyle w:val="BodyText"/>
      </w:pPr>
      <w:r>
        <w:t xml:space="preserve">ProChem Solutions | 123 Avenue du Prado, 13008 France Marseille | +33 4 91 00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2026-10-10T08:37:49Z</dcterms:created>
  <dcterms:modified xsi:type="dcterms:W3CDTF">2026-10-10T08:37:49Z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