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Xe5ce653afd4b3a780e78731e979611546bbad52"/>
    <w:p>
      <w:pPr>
        <w:pStyle w:val="Heading1"/>
      </w:pPr>
      <w:r>
        <w:t xml:space="preserve">Frankfurt Chemical Engineering Solutions GmbH</w:t>
      </w:r>
    </w:p>
    <w:p>
      <w:pPr>
        <w:pStyle w:val="FirstParagraph"/>
      </w:pPr>
      <w:r>
        <w:t xml:space="preserve">Professional Chemical Engineering Services</w:t>
      </w:r>
    </w:p>
    <w:p>
      <w:pPr>
        <w:pStyle w:val="BodyText"/>
      </w:pPr>
      <w:r>
        <w:t xml:space="preserve">Industriestraße 45</w:t>
      </w:r>
    </w:p>
    <w:p>
      <w:pPr>
        <w:pStyle w:val="BodyText"/>
      </w:pPr>
      <w:r>
        <w:t xml:space="preserve">60327 Frankfurt am Main, Germany</w:t>
      </w:r>
    </w:p>
    <w:p>
      <w:pPr>
        <w:pStyle w:val="BodyText"/>
      </w:pPr>
      <w:r>
        <w:t xml:space="preserve">Tax ID: DE123456789</w:t>
      </w:r>
    </w:p>
    <w:p>
      <w:pPr>
        <w:pStyle w:val="BodyText"/>
      </w:pPr>
      <w:r>
        <w:t xml:space="preserve">VAT ID: DE987654321</w:t>
      </w:r>
    </w:p>
    <w:p>
      <w:pPr>
        <w:pStyle w:val="BodyText"/>
      </w:pPr>
      <w:r>
        <w:t xml:space="preserve">Phone: +49 69 12345678</w:t>
      </w:r>
    </w:p>
    <w:p>
      <w:pPr>
        <w:pStyle w:val="BodyText"/>
      </w:pPr>
      <w:r>
        <w:t xml:space="preserve">Email: billing@frankfurt-chemical-eng.de</w:t>
      </w:r>
    </w:p>
    <w:bookmarkEnd w:id="20"/>
    <w:bookmarkStart w:id="21" w:name="invoice"/>
    <w:p>
      <w:pPr>
        <w:pStyle w:val="Heading2"/>
      </w:pPr>
      <w:r>
        <w:t xml:space="preserve">INVOICE</w:t>
      </w:r>
    </w:p>
    <w:p>
      <w:pPr>
        <w:pStyle w:val="FirstParagraph"/>
      </w:pPr>
      <w:r>
        <w:t xml:space="preserve">For Professional Chemical Engineering Services</w:t>
      </w:r>
    </w:p>
    <w:bookmarkEnd w:id="21"/>
    <w:bookmarkStart w:id="22" w:name="bill-to"/>
    <w:p>
      <w:pPr>
        <w:pStyle w:val="Heading3"/>
      </w:pPr>
      <w:r>
        <w:t xml:space="preserve">Bill To:</w:t>
      </w:r>
    </w:p>
    <w:p>
      <w:pPr>
        <w:pStyle w:val="FirstParagraph"/>
      </w:pPr>
      <w:r>
        <w:rPr>
          <w:bCs/>
          <w:b/>
        </w:rPr>
        <w:t xml:space="preserve">Bayerische Industriepartner AG</w:t>
      </w:r>
    </w:p>
    <w:p>
      <w:pPr>
        <w:pStyle w:val="BodyText"/>
      </w:pPr>
      <w:r>
        <w:t xml:space="preserve">Chemical Processing Division</w:t>
      </w:r>
    </w:p>
    <w:p>
      <w:pPr>
        <w:pStyle w:val="BodyText"/>
      </w:pPr>
      <w:r>
        <w:t xml:space="preserve">Hauptstraße 120</w:t>
      </w:r>
    </w:p>
    <w:p>
      <w:pPr>
        <w:pStyle w:val="BodyText"/>
      </w:pPr>
      <w:r>
        <w:t xml:space="preserve">60311 Frankfurt am Main, Germany</w:t>
      </w:r>
    </w:p>
    <w:p>
      <w:pPr>
        <w:pStyle w:val="BodyText"/>
      </w:pPr>
      <w:r>
        <w:t xml:space="preserve">Attn: Procurement Department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Invoice Date: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October 31, 2024</w:t>
            </w:r>
          </w:p>
        </w:tc>
      </w:tr>
      <w:tr>
        <w:tc>
          <w:tcPr/>
          <w:p>
            <w:pPr>
              <w:pStyle w:val="Compact"/>
              <w:jc w:val="left"/>
            </w:pPr>
            <w:r>
              <w:t xml:space="preserve">Project Reference:</w:t>
            </w:r>
          </w:p>
        </w:tc>
        <w:tc>
          <w:tcPr/>
          <w:p>
            <w:pPr>
              <w:pStyle w:val="Compact"/>
              <w:jc w:val="left"/>
            </w:pPr>
            <w:r>
              <w:t xml:space="preserve">FRK-CE-2024-Q4</w:t>
            </w:r>
          </w:p>
        </w:tc>
      </w:tr>
    </w:tbl>
    <w:bookmarkStart w:id="23" w:name="X1ee38698961e31710f6fca7af2b577f60cb81eb"/>
    <w:p>
      <w:pPr>
        <w:pStyle w:val="Heading3"/>
      </w:pPr>
      <w:r>
        <w:t xml:space="preserve">Professional Chemical Engineering Services Rendered</w:t>
      </w:r>
    </w:p>
    <w:p>
      <w:pPr>
        <w:pStyle w:val="FirstParagraph"/>
      </w:pPr>
      <w:r>
        <w:t xml:space="preserve">The following invoice details comprehensive chemical engineering consulting and technical services provided by our certified Chemical Engineer team based in Germany Frankfurt. These services encompass process optimization, safety compliance assessment, and technical documentation in accordance with German industrial standards and EU regulations.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Chemical Engineering Services</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w:t>
            </w:r>
          </w:p>
        </w:tc>
      </w:tr>
      <w:tr>
        <w:tc>
          <w:tcPr/>
          <w:p>
            <w:pPr>
              <w:pStyle w:val="Compact"/>
              <w:jc w:val="left"/>
            </w:pPr>
            <w:r>
              <w:t xml:space="preserve">1</w:t>
            </w:r>
          </w:p>
        </w:tc>
        <w:tc>
          <w:tcPr/>
          <w:p>
            <w:pPr>
              <w:pStyle w:val="Compact"/>
              <w:jc w:val="left"/>
            </w:pPr>
            <w:r>
              <w:rPr>
                <w:bCs/>
                <w:b/>
              </w:rPr>
              <w:t xml:space="preserve">Process Optimization Analysis</w:t>
            </w:r>
            <w:r>
              <w:br/>
            </w:r>
            <w:r>
              <w:t xml:space="preserve">Comprehensive evaluation of chemical processing workflows at Frankfurt facility. Our Chemical Engineer conducted detailed mass and energy balance calculations, identified inefficiencies in reactor operations, and recommended process improvements to enhance yield by 12%. This service aligns with German engineering excellence standards.</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19%</w:t>
            </w:r>
          </w:p>
        </w:tc>
      </w:tr>
      <w:tr>
        <w:tc>
          <w:tcPr/>
          <w:p>
            <w:pPr>
              <w:pStyle w:val="Compact"/>
              <w:jc w:val="left"/>
            </w:pPr>
            <w:r>
              <w:t xml:space="preserve">2</w:t>
            </w:r>
          </w:p>
        </w:tc>
        <w:tc>
          <w:tcPr/>
          <w:p>
            <w:pPr>
              <w:pStyle w:val="Compact"/>
              <w:jc w:val="left"/>
            </w:pPr>
            <w:r>
              <w:rPr>
                <w:bCs/>
                <w:b/>
              </w:rPr>
              <w:t xml:space="preserve">Safety Compliance Assessment</w:t>
            </w:r>
            <w:r>
              <w:br/>
            </w:r>
            <w:r>
              <w:t xml:space="preserve">Thorough review of chemical handling procedures and storage protocols in compliance with German Arbeitsschutzgesetz (Occupational Safety Act) and EU REACH regulations. Our Chemical Engineer prepared detailed risk assessments and safety recommendations for the Frankfurt operations center.</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€4,625.00</w:t>
            </w:r>
          </w:p>
        </w:tc>
        <w:tc>
          <w:tcPr/>
          <w:p>
            <w:pPr>
              <w:pStyle w:val="Compact"/>
              <w:jc w:val="left"/>
            </w:pPr>
            <w:r>
              <w:t xml:space="preserve">19%</w:t>
            </w:r>
          </w:p>
        </w:tc>
      </w:tr>
      <w:tr>
        <w:tc>
          <w:tcPr/>
          <w:p>
            <w:pPr>
              <w:pStyle w:val="Compact"/>
              <w:jc w:val="left"/>
            </w:pPr>
            <w:r>
              <w:t xml:space="preserve">3</w:t>
            </w:r>
          </w:p>
        </w:tc>
        <w:tc>
          <w:tcPr/>
          <w:p>
            <w:pPr>
              <w:pStyle w:val="Compact"/>
              <w:jc w:val="left"/>
            </w:pPr>
            <w:r>
              <w:rPr>
                <w:bCs/>
                <w:b/>
              </w:rPr>
              <w:t xml:space="preserve">Technical Documentation &amp; Reporting</w:t>
            </w:r>
            <w:r>
              <w:br/>
            </w:r>
            <w:r>
              <w:t xml:space="preserve">Preparation of comprehensive engineering reports, process flow diagrams (PFDs), and piping and instrumentation diagrams (P&amp;IDs) for the chemical processing plant in Germany Frankfurt. All documentation prepared by certified Chemical Engineer meets DIN standards.</w:t>
            </w:r>
          </w:p>
        </w:tc>
        <w:tc>
          <w:tcPr/>
          <w:p>
            <w:pPr>
              <w:pStyle w:val="Compact"/>
              <w:jc w:val="left"/>
            </w:pPr>
            <w:r>
              <w:t xml:space="preserve">30</w:t>
            </w:r>
          </w:p>
        </w:tc>
        <w:tc>
          <w:tcPr/>
          <w:p>
            <w:pPr>
              <w:pStyle w:val="Compact"/>
              <w:jc w:val="left"/>
            </w:pPr>
            <w:r>
              <w:t xml:space="preserve">€165.00</w:t>
            </w:r>
          </w:p>
        </w:tc>
        <w:tc>
          <w:tcPr/>
          <w:p>
            <w:pPr>
              <w:pStyle w:val="Compact"/>
              <w:jc w:val="left"/>
            </w:pPr>
            <w:r>
              <w:t xml:space="preserve">€4,950.00</w:t>
            </w:r>
          </w:p>
        </w:tc>
        <w:tc>
          <w:tcPr/>
          <w:p>
            <w:pPr>
              <w:pStyle w:val="Compact"/>
              <w:jc w:val="left"/>
            </w:pPr>
            <w:r>
              <w:t xml:space="preserve">19%</w:t>
            </w:r>
          </w:p>
        </w:tc>
      </w:tr>
      <w:tr>
        <w:tc>
          <w:tcPr/>
          <w:p>
            <w:pPr>
              <w:pStyle w:val="Compact"/>
              <w:jc w:val="left"/>
            </w:pPr>
            <w:r>
              <w:t xml:space="preserve">4</w:t>
            </w:r>
          </w:p>
        </w:tc>
        <w:tc>
          <w:tcPr/>
          <w:p>
            <w:pPr>
              <w:pStyle w:val="Compact"/>
              <w:jc w:val="left"/>
            </w:pPr>
            <w:r>
              <w:rPr>
                <w:bCs/>
                <w:b/>
              </w:rPr>
              <w:t xml:space="preserve">Environmental Impact Consultation</w:t>
            </w:r>
            <w:r>
              <w:br/>
            </w:r>
            <w:r>
              <w:t xml:space="preserve">Assessment of chemical waste management procedures and emission control systems. Our Chemical Engineer provided recommendations for reducing environmental footprint in accordance with German Umweltschutz regulations and EU environmental directives applicable to Frankfurt industrial zone.</w:t>
            </w:r>
          </w:p>
        </w:tc>
        <w:tc>
          <w:tcPr/>
          <w:p>
            <w:pPr>
              <w:pStyle w:val="Compact"/>
              <w:jc w:val="left"/>
            </w:pPr>
            <w:r>
              <w:t xml:space="preserve">20</w:t>
            </w:r>
          </w:p>
        </w:tc>
        <w:tc>
          <w:tcPr/>
          <w:p>
            <w:pPr>
              <w:pStyle w:val="Compact"/>
              <w:jc w:val="left"/>
            </w:pPr>
            <w:r>
              <w:t xml:space="preserve">€175.00</w:t>
            </w:r>
          </w:p>
        </w:tc>
        <w:tc>
          <w:tcPr/>
          <w:p>
            <w:pPr>
              <w:pStyle w:val="Compact"/>
              <w:jc w:val="left"/>
            </w:pPr>
            <w:r>
              <w:t xml:space="preserve">€3,500.00</w:t>
            </w:r>
          </w:p>
        </w:tc>
        <w:tc>
          <w:tcPr/>
          <w:p>
            <w:pPr>
              <w:pStyle w:val="Compact"/>
              <w:jc w:val="left"/>
            </w:pPr>
            <w:r>
              <w:t xml:space="preserve">19%</w:t>
            </w:r>
          </w:p>
        </w:tc>
      </w:tr>
      <w:tr>
        <w:tc>
          <w:tcPr/>
          <w:p>
            <w:pPr>
              <w:pStyle w:val="Compact"/>
              <w:jc w:val="left"/>
            </w:pPr>
            <w:r>
              <w:t xml:space="preserve">5</w:t>
            </w:r>
          </w:p>
        </w:tc>
        <w:tc>
          <w:tcPr/>
          <w:p>
            <w:pPr>
              <w:pStyle w:val="Compact"/>
              <w:jc w:val="left"/>
            </w:pPr>
            <w:r>
              <w:rPr>
                <w:bCs/>
                <w:b/>
              </w:rPr>
              <w:t xml:space="preserve">On-Site Technical Support</w:t>
            </w:r>
            <w:r>
              <w:br/>
            </w:r>
            <w:r>
              <w:t xml:space="preserve">Direct on-site assistance at the Frankfurt facility for troubleshooting chemical reactor performance issues. Our Chemical Engineer provided real-time problem-solving and implemented corrective measures to restore optimal production capacity.</w:t>
            </w:r>
          </w:p>
        </w:tc>
        <w:tc>
          <w:tcPr/>
          <w:p>
            <w:pPr>
              <w:pStyle w:val="Compact"/>
              <w:jc w:val="left"/>
            </w:pPr>
            <w:r>
              <w:t xml:space="preserve">15</w:t>
            </w:r>
          </w:p>
        </w:tc>
        <w:tc>
          <w:tcPr/>
          <w:p>
            <w:pPr>
              <w:pStyle w:val="Compact"/>
              <w:jc w:val="left"/>
            </w:pPr>
            <w:r>
              <w:t xml:space="preserve">€200.00</w:t>
            </w:r>
          </w:p>
        </w:tc>
        <w:tc>
          <w:tcPr/>
          <w:p>
            <w:pPr>
              <w:pStyle w:val="Compact"/>
              <w:jc w:val="left"/>
            </w:pPr>
            <w:r>
              <w:t xml:space="preserve">€3,000.00</w:t>
            </w:r>
          </w:p>
        </w:tc>
        <w:tc>
          <w:tcPr/>
          <w:p>
            <w:pPr>
              <w:pStyle w:val="Compact"/>
              <w:jc w:val="left"/>
            </w:pPr>
            <w:r>
              <w:t xml:space="preserve">19%</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€23,475.00</w:t>
            </w:r>
          </w:p>
        </w:tc>
      </w:tr>
      <w:tr>
        <w:tc>
          <w:tcPr/>
          <w:p>
            <w:pPr>
              <w:pStyle w:val="Compact"/>
              <w:jc w:val="left"/>
            </w:pPr>
            <w:r>
              <w:t xml:space="preserve">VAT (19%):</w:t>
            </w:r>
          </w:p>
        </w:tc>
        <w:tc>
          <w:tcPr/>
          <w:p>
            <w:pPr>
              <w:pStyle w:val="Compact"/>
              <w:jc w:val="left"/>
            </w:pPr>
            <w:r>
              <w:t xml:space="preserve">€4,460.25</w:t>
            </w:r>
          </w:p>
        </w:tc>
      </w:tr>
      <w:tr>
        <w:tc>
          <w:tcPr/>
          <w:p>
            <w:pPr>
              <w:pStyle w:val="Compact"/>
              <w:jc w:val="left"/>
            </w:pPr>
            <w:r>
              <w:t xml:space="preserve">Total Amount Due:</w:t>
            </w:r>
          </w:p>
        </w:tc>
        <w:tc>
          <w:tcPr/>
          <w:p>
            <w:pPr>
              <w:pStyle w:val="Compact"/>
              <w:jc w:val="left"/>
            </w:pPr>
            <w:r>
              <w:t xml:space="preserve">€27,935.25</w:t>
            </w:r>
          </w:p>
        </w:tc>
      </w:tr>
    </w:tbl>
    <w:bookmarkEnd w:id="23"/>
    <w:bookmarkStart w:id="24" w:name="payment-instructions"/>
    <w:p>
      <w:pPr>
        <w:pStyle w:val="Heading3"/>
      </w:pPr>
      <w:r>
        <w:t xml:space="preserve">Payment Instructions</w:t>
      </w:r>
    </w:p>
    <w:p>
      <w:pPr>
        <w:pStyle w:val="FirstParagraph"/>
      </w:pPr>
      <w:r>
        <w:t xml:space="preserve">Please remit payment within 30 days of invoice date to avoid late fees.</w:t>
      </w:r>
    </w:p>
    <w:p>
      <w:pPr>
        <w:pStyle w:val="BodyText"/>
      </w:pPr>
      <w:r>
        <w:rPr>
          <w:bCs/>
          <w:b/>
        </w:rPr>
        <w:t xml:space="preserve">Bank Transfer Details:</w:t>
      </w:r>
    </w:p>
    <w:p>
      <w:pPr>
        <w:pStyle w:val="BodyText"/>
      </w:pPr>
      <w:r>
        <w:t xml:space="preserve">Bank Name: Commerzbank AG, Frankfurt am Main</w:t>
      </w:r>
    </w:p>
    <w:p>
      <w:pPr>
        <w:pStyle w:val="BodyText"/>
      </w:pPr>
      <w:r>
        <w:t xml:space="preserve">Account Holder: Frankfurt Chemical Engineering Solutions GmbH</w:t>
      </w:r>
    </w:p>
    <w:p>
      <w:pPr>
        <w:pStyle w:val="BodyText"/>
      </w:pPr>
      <w:r>
        <w:t xml:space="preserve">IBAN: DE89 3704 0044 0532 0130 00</w:t>
      </w:r>
    </w:p>
    <w:p>
      <w:pPr>
        <w:pStyle w:val="BodyText"/>
      </w:pPr>
      <w:r>
        <w:t xml:space="preserve">BIC: COBADEFFXXX</w:t>
      </w:r>
    </w:p>
    <w:p>
      <w:pPr>
        <w:pStyle w:val="BodyText"/>
      </w:pPr>
      <w:r>
        <w:t xml:space="preserve">Reference: INV-2024-0847</w:t>
      </w:r>
    </w:p>
    <w:p>
      <w:pPr>
        <w:pStyle w:val="BodyText"/>
      </w:pPr>
      <w:r>
        <w:t xml:space="preserve">Please include invoice number as payment reference. For questions regarding this invoice for chemical engineering services in Germany Frankfurt, contact our billing department.</w:t>
      </w:r>
    </w:p>
    <w:bookmarkEnd w:id="24"/>
    <w:bookmarkStart w:id="25" w:name="terms-and-conditions"/>
    <w:p>
      <w:pPr>
        <w:pStyle w:val="Heading4"/>
      </w:pPr>
      <w:r>
        <w:t xml:space="preserve">Terms and Conditions</w:t>
      </w:r>
    </w:p>
    <w:p>
      <w:pPr>
        <w:pStyle w:val="FirstParagraph"/>
      </w:pPr>
      <w:r>
        <w:t xml:space="preserve">1. This invoice is issued by Frankfurt Chemical Engineering Solutions GmbH, a registered provider of professional Chemical Engineer services in Germany Frankfurt.</w:t>
      </w:r>
      <w:r>
        <w:br/>
      </w:r>
      <w:r>
        <w:t xml:space="preserve">2. Payment is due within 30 days of invoice date. Late payments will incur interest at 5% above the base rate of the European Central Bank.</w:t>
      </w:r>
      <w:r>
        <w:br/>
      </w:r>
      <w:r>
        <w:t xml:space="preserve">3. All services provided by our Chemical Engineer team comply with German engineering standards, EU regulations, and industry best practices.</w:t>
      </w:r>
      <w:r>
        <w:br/>
      </w:r>
      <w:r>
        <w:t xml:space="preserve">4. VAT is calculated at the standard German rate of 19% as applicable to professional engineering services in Germany Frankfurt.</w:t>
      </w:r>
      <w:r>
        <w:br/>
      </w:r>
      <w:r>
        <w:t xml:space="preserve">5. Disputes must be raised within 14 days of invoice receipt. After this period, the invoice amount is considered accepted.</w:t>
      </w:r>
      <w:r>
        <w:br/>
      </w:r>
      <w:r>
        <w:t xml:space="preserve">6. This invoice serves as official documentation for tax purposes in Germany and complies with German commercial law (HGB).</w:t>
      </w:r>
      <w:r>
        <w:br/>
      </w:r>
      <w:r>
        <w:t xml:space="preserve">7. Our Chemical Engineer services include ongoing support for 30 days following service completion for any questions related to the work performed.</w:t>
      </w:r>
      <w:r>
        <w:br/>
      </w:r>
      <w:r>
        <w:t xml:space="preserve">8. All intellectual property related to process designs and technical solutions remains with the client upon full payment of this invoice.</w:t>
      </w:r>
      <w:r>
        <w:br/>
      </w:r>
      <w:r>
        <w:t xml:space="preserve">9. This invoice reflects services rendered specifically for chemical engineering projects located in and around Germany Frankfurt metropolitan area.</w:t>
      </w:r>
      <w:r>
        <w:br/>
      </w:r>
      <w:r>
        <w:t xml:space="preserve">10. For international clients, additional currency conversion fees may apply. All amounts stated are in Euros (EUR).</w:t>
      </w:r>
    </w:p>
    <w:bookmarkEnd w:id="25"/>
    <w:p>
      <w:pPr>
        <w:pStyle w:val="BodyText"/>
      </w:pPr>
      <w:r>
        <w:t xml:space="preserve">Frankfurt Chemical Engineering Solutions GmbH | Professional Chemical Engineer Services | Germany Frankfurt</w:t>
      </w:r>
    </w:p>
    <w:p>
      <w:pPr>
        <w:pStyle w:val="BodyText"/>
      </w:pPr>
      <w:r>
        <w:t xml:space="preserve">This invoice is generated electronically and is valid without signature. Thank you for your business.</w:t>
      </w:r>
    </w:p>
    <w:p>
      <w:pPr>
        <w:pStyle w:val="BodyText"/>
      </w:pPr>
      <w:r>
        <w:t xml:space="preserve">© 2024 Frankfurt Chemical Engineering Solutions GmbH.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2026-10-10T08:35:53Z</dcterms:created>
  <dcterms:modified xsi:type="dcterms:W3CDTF">2026-10-10T08:35:53Z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