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pvt.-ltd."/>
    <w:p>
      <w:pPr>
        <w:pStyle w:val="Heading1"/>
      </w:pPr>
      <w:r>
        <w:t xml:space="preserve">Apex Chemical Solutions Pvt. Ltd.</w:t>
      </w:r>
    </w:p>
    <w:p>
      <w:pPr>
        <w:pStyle w:val="FirstParagraph"/>
      </w:pPr>
      <w:r>
        <w:rPr>
          <w:bCs/>
          <w:b/>
        </w:rPr>
        <w:t xml:space="preserve">Professional Chemical Engineering Consultancy</w:t>
      </w:r>
    </w:p>
    <w:p>
      <w:pPr>
        <w:pStyle w:val="BodyText"/>
      </w:pPr>
      <w:r>
        <w:t xml:space="preserve">Plot No. 42, Sector 18, Okhla Industrial Area</w:t>
      </w:r>
    </w:p>
    <w:p>
      <w:pPr>
        <w:pStyle w:val="BodyText"/>
      </w:pPr>
      <w:r>
        <w:t xml:space="preserve">New Delhi, Delhi 110020, India</w:t>
      </w:r>
    </w:p>
    <w:p>
      <w:pPr>
        <w:pStyle w:val="BodyText"/>
      </w:pPr>
      <w:r>
        <w:t xml:space="preserve">GSTIN: 07AABCA1234D1Z5</w:t>
      </w:r>
    </w:p>
    <w:p>
      <w:pPr>
        <w:pStyle w:val="BodyText"/>
      </w:pPr>
      <w:r>
        <w:t xml:space="preserve">Email: billing@apexchemsolutions.in | Phone: +91-11-4567-8900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Bharat Petro-Chemicals Ltd.</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15, Lodhi Estate, New Delhi, Delhi 110003, India</w:t>
      </w:r>
    </w:p>
    <w:p>
      <w:pPr>
        <w:pStyle w:val="BodyText"/>
      </w:pPr>
      <w:r>
        <w:rPr>
          <w:bCs/>
          <w:b/>
        </w:rPr>
        <w:t xml:space="preserve">GSTIN:</w:t>
      </w:r>
      <w:r>
        <w:t xml:space="preserve"> </w:t>
      </w:r>
      <w:r>
        <w:t xml:space="preserve">07AABCB5678E1Z9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INV-2023-CH-089</w:t>
      </w:r>
    </w:p>
    <w:p>
      <w:pPr>
        <w:pStyle w:val="BodyText"/>
      </w:pPr>
      <w:r>
        <w:rPr>
          <w:bCs/>
          <w:b/>
        </w:rPr>
        <w:t xml:space="preserve">Project Reference:</w:t>
      </w:r>
      <w:r>
        <w:t xml:space="preserve"> </w:t>
      </w:r>
      <w:r>
        <w:t xml:space="preserve">Reactor Optimization Phase II</w:t>
      </w:r>
    </w:p>
    <w:p>
      <w:pPr>
        <w:pStyle w:val="BodyText"/>
      </w:pPr>
      <w:r>
        <w:rPr>
          <w:bCs/>
          <w:b/>
        </w:rPr>
        <w:t xml:space="preserve">Service Location:</w:t>
      </w:r>
      <w:r>
        <w:t xml:space="preserve"> </w:t>
      </w:r>
      <w:r>
        <w:t xml:space="preserve">New Delhi, India</w:t>
      </w:r>
    </w:p>
    <w:p>
      <w:pPr>
        <w:pStyle w:val="BodyText"/>
      </w:pPr>
      <w:r>
        <w:rPr>
          <w:bCs/>
          <w:b/>
        </w:rPr>
        <w:t xml:space="preserve">Payment Terms:</w:t>
      </w:r>
      <w:r>
        <w:t xml:space="preserve"> </w:t>
      </w:r>
      <w:r>
        <w:t xml:space="preserve">Net 30 Days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Qty / 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Process Design &amp; Simulation:</w:t>
            </w:r>
            <w:r>
              <w:t xml:space="preserve"> </w:t>
            </w:r>
            <w:r>
              <w:t xml:space="preserve">Comprehensive thermodynamic analysis and process simulation using Aspen HYSYS for the new distillation column unit. This includes material and energy balance calculations to ensure optimal efficiency within the plant located in New Delhi.</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Reactor Safety Assessment:</w:t>
            </w:r>
            <w:r>
              <w:t xml:space="preserve"> </w:t>
            </w:r>
            <w:r>
              <w:t xml:space="preserve">Detailed Hazard and Operability Study (HAZOP) conducted by a senior Chemical Engineer. Evaluation of thermal runaway risks and pressure relief system sizing in compliance with Indian Boiler Regulations (IBR) and local New Delhi municipal safety codes.</w:t>
            </w:r>
          </w:p>
        </w:tc>
        <w:tc>
          <w:tcPr/>
          <w:p>
            <w:pPr>
              <w:pStyle w:val="Compact"/>
              <w:jc w:val="left"/>
            </w:pPr>
            <w:r>
              <w:t xml:space="preserve">25</w:t>
            </w:r>
          </w:p>
        </w:tc>
        <w:tc>
          <w:tcPr/>
          <w:p>
            <w:pPr>
              <w:pStyle w:val="Compact"/>
              <w:jc w:val="left"/>
            </w:pPr>
            <w:r>
              <w:t xml:space="preserve">3,000.00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Waste Treatment Protocol:</w:t>
            </w:r>
            <w:r>
              <w:t xml:space="preserve"> </w:t>
            </w:r>
            <w:r>
              <w:t xml:space="preserve">Development of a chemical treatment strategy for effluent management. Analysis of pH neutralization and coagulation processes to meet Central Pollution Control Board (CPCB) standards applicable in the National Capital Region.</w:t>
            </w:r>
          </w:p>
        </w:tc>
        <w:tc>
          <w:tcPr/>
          <w:p>
            <w:pPr>
              <w:pStyle w:val="Compact"/>
              <w:jc w:val="left"/>
            </w:pPr>
            <w:r>
              <w:t xml:space="preserve">15</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On-Site Technical Consultation:</w:t>
            </w:r>
            <w:r>
              <w:t xml:space="preserve"> </w:t>
            </w:r>
            <w:r>
              <w:t xml:space="preserve">Deployment of a specialized Chemical Engineer to the New Delhi facility for equipment troubleshooting and operational training of plant staff regarding new catalytic converters.</w:t>
            </w:r>
          </w:p>
        </w:tc>
        <w:tc>
          <w:tcPr/>
          <w:p>
            <w:pPr>
              <w:pStyle w:val="Compact"/>
              <w:jc w:val="left"/>
            </w:pPr>
            <w:r>
              <w:t xml:space="preserve">10</w:t>
            </w:r>
          </w:p>
        </w:tc>
        <w:tc>
          <w:tcPr/>
          <w:p>
            <w:pPr>
              <w:pStyle w:val="Compact"/>
              <w:jc w:val="left"/>
            </w:pPr>
            <w:r>
              <w:t xml:space="preserve">4,000.00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Preparation of P&amp;ID (Piping and Instrumentation Diagrams) updates and technical reports detailing the chemical kinetics of the proposed reaction pathways.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 282,000.00</w:t>
      </w:r>
    </w:p>
    <w:p>
      <w:pPr>
        <w:pStyle w:val="BodyText"/>
      </w:pPr>
      <w:r>
        <w:t xml:space="preserve">GST (18%):</w:t>
      </w:r>
      <w:r>
        <w:t xml:space="preserve"> </w:t>
      </w:r>
      <w:r>
        <w:t xml:space="preserve">₹ 50,760.00</w:t>
      </w:r>
    </w:p>
    <w:p>
      <w:pPr>
        <w:pStyle w:val="BodyText"/>
      </w:pPr>
      <w:r>
        <w:t xml:space="preserve">Professional Tax (Delhi):</w:t>
      </w:r>
      <w:r>
        <w:t xml:space="preserve"> </w:t>
      </w:r>
      <w:r>
        <w:t xml:space="preserve">₹ 1,500.00</w:t>
      </w:r>
    </w:p>
    <w:p>
      <w:pPr>
        <w:pStyle w:val="BodyText"/>
      </w:pPr>
      <w:r>
        <w:t xml:space="preserve">Total Due:</w:t>
      </w:r>
      <w:r>
        <w:t xml:space="preserve"> </w:t>
      </w:r>
      <w:r>
        <w:t xml:space="preserve">₹ 334,260.00</w:t>
      </w:r>
    </w:p>
    <w:bookmarkStart w:id="24" w:name="payment-instructions"/>
    <w:p>
      <w:pPr>
        <w:pStyle w:val="Heading4"/>
      </w:pPr>
      <w:r>
        <w:t xml:space="preserve">Payment Instructions</w:t>
      </w:r>
    </w:p>
    <w:p>
      <w:pPr>
        <w:pStyle w:val="FirstParagraph"/>
      </w:pPr>
      <w:r>
        <w:t xml:space="preserve">Please make the payment via NEFT/RTGS to the following bank account:</w:t>
      </w:r>
    </w:p>
    <w:p>
      <w:pPr>
        <w:pStyle w:val="BodyText"/>
      </w:pPr>
      <w:r>
        <w:rPr>
          <w:bCs/>
          <w:b/>
        </w:rPr>
        <w:t xml:space="preserve">Bank Name:</w:t>
      </w:r>
      <w:r>
        <w:t xml:space="preserve"> </w:t>
      </w:r>
      <w:r>
        <w:t xml:space="preserve">State Bank of India, Okhla Branch, New Delhi</w:t>
      </w:r>
    </w:p>
    <w:p>
      <w:pPr>
        <w:pStyle w:val="BodyText"/>
      </w:pPr>
      <w:r>
        <w:rPr>
          <w:bCs/>
          <w:b/>
        </w:rPr>
        <w:t xml:space="preserve">Account Name:</w:t>
      </w:r>
      <w:r>
        <w:t xml:space="preserve"> </w:t>
      </w:r>
      <w:r>
        <w:t xml:space="preserve">Apex Chemical Solutions Pvt. Ltd.</w:t>
      </w:r>
    </w:p>
    <w:p>
      <w:pPr>
        <w:pStyle w:val="BodyText"/>
      </w:pPr>
      <w:r>
        <w:rPr>
          <w:bCs/>
          <w:b/>
        </w:rPr>
        <w:t xml:space="preserve">Account Number:</w:t>
      </w:r>
      <w:r>
        <w:t xml:space="preserve"> </w:t>
      </w:r>
      <w:r>
        <w:t xml:space="preserve">30589123456789</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bookmarkEnd w:id="24"/>
    <w:bookmarkStart w:id="25" w:name="terms-and-conditions"/>
    <w:p>
      <w:pPr>
        <w:pStyle w:val="Heading4"/>
      </w:pPr>
      <w:r>
        <w:t xml:space="preserve">Terms and Conditions</w:t>
      </w:r>
    </w:p>
    <w:p>
      <w:pPr>
        <w:numPr>
          <w:ilvl w:val="0"/>
          <w:numId w:val="1001"/>
        </w:numPr>
        <w:pStyle w:val="Compact"/>
      </w:pPr>
      <w:r>
        <w:t xml:space="preserve">This Invoice is issued in accordance with the Goods and Services Tax (GST) Act, 2017, applicable in India.</w:t>
      </w:r>
    </w:p>
    <w:p>
      <w:pPr>
        <w:numPr>
          <w:ilvl w:val="0"/>
          <w:numId w:val="1001"/>
        </w:numPr>
        <w:pStyle w:val="Compact"/>
      </w:pPr>
      <w:r>
        <w:t xml:space="preserve">All services rendered by our Chemical Engineer are subject to the confidentiality agreement signed on September 1, 2023.</w:t>
      </w:r>
    </w:p>
    <w:p>
      <w:pPr>
        <w:numPr>
          <w:ilvl w:val="0"/>
          <w:numId w:val="1001"/>
        </w:numPr>
        <w:pStyle w:val="Compact"/>
      </w:pPr>
      <w:r>
        <w:t xml:space="preserve">Payment is due within 30 days of the invoice date. Late payments will incur an interest charge of 1.5% per month.</w:t>
      </w:r>
    </w:p>
    <w:p>
      <w:pPr>
        <w:numPr>
          <w:ilvl w:val="0"/>
          <w:numId w:val="1001"/>
        </w:numPr>
        <w:pStyle w:val="Compact"/>
      </w:pPr>
      <w:r>
        <w:t xml:space="preserve">Any disputes regarding the technical accuracy of the engineering calculations must be raised within 14 days of receipt of this Invoice.</w:t>
      </w:r>
    </w:p>
    <w:p>
      <w:pPr>
        <w:numPr>
          <w:ilvl w:val="0"/>
          <w:numId w:val="1001"/>
        </w:numPr>
        <w:pStyle w:val="Compact"/>
      </w:pPr>
      <w:r>
        <w:t xml:space="preserve">This document serves as a formal request for payment for professional engineering services provided in New Delhi, India.</w:t>
      </w:r>
    </w:p>
    <w:bookmarkEnd w:id="25"/>
    <w:p>
      <w:pPr>
        <w:pStyle w:val="FirstParagraph"/>
      </w:pPr>
      <w:r>
        <w:rPr>
          <w:bCs/>
          <w:b/>
        </w:rPr>
        <w:t xml:space="preserve">Authorized Signatory</w:t>
      </w:r>
    </w:p>
    <w:p>
      <w:pPr>
        <w:pStyle w:val="BodyText"/>
      </w:pPr>
      <w:r>
        <w:t xml:space="preserve">Apex Chemical Solutions Pvt. Ltd.</w:t>
      </w:r>
    </w:p>
    <w:p>
      <w:pPr>
        <w:pStyle w:val="BodyText"/>
      </w:pPr>
      <w:r>
        <w:rPr>
          <w:iCs/>
          <w:i/>
        </w:rPr>
        <w:t xml:space="preserve">Dr. Rajesh Kumar, Chief Chemical Engineer</w:t>
      </w:r>
    </w:p>
    <w:p>
      <w:pPr>
        <w:pStyle w:val="BodyText"/>
      </w:pPr>
      <w:r>
        <w:rPr>
          <w:bCs/>
          <w:b/>
        </w:rPr>
        <w:t xml:space="preserve">Received By</w:t>
      </w:r>
    </w:p>
    <w:p>
      <w:pPr>
        <w:pStyle w:val="BodyText"/>
      </w:pPr>
      <w:r>
        <w:t xml:space="preserve">Bharat Petro-Chemicals Ltd.</w:t>
      </w:r>
    </w:p>
    <w:p>
      <w:pPr>
        <w:pStyle w:val="BodyText"/>
      </w:pPr>
      <w:r>
        <w:rPr>
          <w:iCs/>
          <w:i/>
        </w:rPr>
        <w:t xml:space="preserve">Date: _______________</w:t>
      </w:r>
    </w:p>
    <w:p>
      <w:pPr>
        <w:pStyle w:val="BodyText"/>
      </w:pPr>
      <w:r>
        <w:t xml:space="preserve">Thank you for your business. We appreciate your trust in our Chemical Engineering expertise.</w:t>
      </w:r>
    </w:p>
    <w:p>
      <w:pPr>
        <w:pStyle w:val="BodyText"/>
      </w:pPr>
      <w:r>
        <w:t xml:space="preserve">Apex Chemical Solutions Pvt. Ltd.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2026-10-10T08:45:13Z</dcterms:created>
  <dcterms:modified xsi:type="dcterms:W3CDTF">2026-10-10T08:45:13Z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