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chemical-solutions-ltd."/>
    <w:p>
      <w:pPr>
        <w:pStyle w:val="Heading1"/>
      </w:pPr>
      <w:r>
        <w:t xml:space="preserve">Advanced Chemical Solutions Ltd.</w:t>
      </w:r>
    </w:p>
    <w:p>
      <w:pPr>
        <w:pStyle w:val="FirstParagraph"/>
      </w:pPr>
      <w:r>
        <w:rPr>
          <w:bCs/>
          <w:b/>
        </w:rPr>
        <w:t xml:space="preserve">Specialized Chemical Engineering Consultancy</w:t>
      </w:r>
    </w:p>
    <w:p>
      <w:pPr>
        <w:pStyle w:val="BodyText"/>
      </w:pPr>
      <w:r>
        <w:t xml:space="preserve">12 HaYarkon Street, Industrial Zone</w:t>
      </w:r>
    </w:p>
    <w:p>
      <w:pPr>
        <w:pStyle w:val="BodyText"/>
      </w:pPr>
      <w:r>
        <w:t xml:space="preserve">Jerusalem, Israel 9423100</w:t>
      </w:r>
    </w:p>
    <w:p>
      <w:pPr>
        <w:pStyle w:val="BodyText"/>
      </w:pPr>
      <w:r>
        <w:t xml:space="preserve">VAT ID: 512345678</w:t>
      </w:r>
    </w:p>
    <w:p>
      <w:pPr>
        <w:pStyle w:val="BodyText"/>
      </w:pPr>
      <w:r>
        <w:t xml:space="preserve">Email: billing@acs-jerusalem.co.il</w:t>
      </w:r>
    </w:p>
    <w:p>
      <w:pPr>
        <w:pStyle w:val="BodyText"/>
      </w:pPr>
      <w:r>
        <w:t xml:space="preserve">Phone: +972-2-555-0199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Jerusalem Pharma &amp; Biotech Industries</w:t>
      </w:r>
    </w:p>
    <w:p>
      <w:pPr>
        <w:pStyle w:val="BodyText"/>
      </w:pPr>
      <w:r>
        <w:t xml:space="preserve">Attn: Procurement Department</w:t>
      </w:r>
    </w:p>
    <w:p>
      <w:pPr>
        <w:pStyle w:val="BodyText"/>
      </w:pPr>
      <w:r>
        <w:t xml:space="preserve">45 Rehov HaTikva, Kiryat HaMoshe</w:t>
      </w:r>
    </w:p>
    <w:p>
      <w:pPr>
        <w:pStyle w:val="BodyText"/>
      </w:pPr>
      <w:r>
        <w:t xml:space="preserve">Jerusalem, Israel 9446100</w:t>
      </w:r>
    </w:p>
    <w:p>
      <w:pPr>
        <w:pStyle w:val="BodyText"/>
      </w:pPr>
      <w:r>
        <w:t xml:space="preserve">VAT ID: 519876543</w:t>
      </w:r>
    </w:p>
    <w:bookmarkEnd w:id="22"/>
    <w:p>
      <w:pPr>
        <w:pStyle w:val="BodyText"/>
      </w:pPr>
      <w:r>
        <w:rPr>
          <w:bCs/>
          <w:b/>
        </w:rPr>
        <w:t xml:space="preserve">Project Reference:</w:t>
      </w:r>
      <w:r>
        <w:t xml:space="preserve"> </w:t>
      </w:r>
      <w:r>
        <w:t xml:space="preserve">Optimization of Reactor Efficiency and Safety Compliance Audit.</w:t>
      </w:r>
      <w:r>
        <w:br/>
      </w:r>
      <w:r>
        <w:rPr>
          <w:bCs/>
          <w:b/>
        </w:rPr>
        <w:t xml:space="preserve">Location:</w:t>
      </w:r>
      <w:r>
        <w:t xml:space="preserve"> </w:t>
      </w:r>
      <w:r>
        <w:t xml:space="preserve">Client Facility, Jerusalem Industrial Park.</w:t>
      </w:r>
      <w:r>
        <w:br/>
      </w:r>
      <w:r>
        <w:rPr>
          <w:bCs/>
          <w:b/>
        </w:rPr>
        <w:t xml:space="preserve">Scope:</w:t>
      </w:r>
      <w:r>
        <w:t xml:space="preserve"> </w:t>
      </w:r>
      <w:r>
        <w:t xml:space="preserve">Provision of senior Chemical Engineer services for process simulation, hazard analysis (HAZOP), and regulatory alignment with Israeli Ministry of Environmental Protection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Senior Chemical Engineer - Process Design &amp; Simulation</w:t>
            </w:r>
            <w:r>
              <w:br/>
            </w:r>
            <w:r>
              <w:t xml:space="preserve">Detailed Aspen Plus simulation for the new distillation column unit. This includes thermodynamic property package selection, sensitivity analysis, and optimization of energy consumption to reduce operational costs by an estimated 15%.</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HAZOP Study Facilitation (Jerusalem Site)</w:t>
            </w:r>
            <w:r>
              <w:br/>
            </w:r>
            <w:r>
              <w:t xml:space="preserve">On-site Hazard and Operability study led by a certified Chemical Engineer. Review of P&amp;IDs for the fermentation line, identification of potential process deviations, and recommendation of safety instrumented systems (SIS) compliant with local regulations.</w:t>
            </w:r>
          </w:p>
        </w:tc>
        <w:tc>
          <w:tcPr/>
          <w:p>
            <w:pPr>
              <w:pStyle w:val="Compact"/>
              <w:jc w:val="left"/>
            </w:pPr>
            <w:r>
              <w:t xml:space="preserve">24</w:t>
            </w:r>
          </w:p>
        </w:tc>
        <w:tc>
          <w:tcPr/>
          <w:p>
            <w:pPr>
              <w:pStyle w:val="Compact"/>
              <w:jc w:val="left"/>
            </w:pPr>
            <w:r>
              <w:t xml:space="preserve">900.00</w:t>
            </w:r>
          </w:p>
        </w:tc>
        <w:tc>
          <w:tcPr/>
          <w:p>
            <w:pPr>
              <w:pStyle w:val="Compact"/>
              <w:jc w:val="left"/>
            </w:pPr>
            <w:r>
              <w:t xml:space="preserve">21,600.00</w:t>
            </w:r>
          </w:p>
        </w:tc>
      </w:tr>
      <w:tr>
        <w:tc>
          <w:tcPr/>
          <w:p>
            <w:pPr>
              <w:pStyle w:val="Compact"/>
              <w:jc w:val="left"/>
            </w:pPr>
            <w:r>
              <w:t xml:space="preserve">3</w:t>
            </w:r>
          </w:p>
        </w:tc>
        <w:tc>
          <w:tcPr/>
          <w:p>
            <w:pPr>
              <w:pStyle w:val="Compact"/>
              <w:jc w:val="left"/>
            </w:pPr>
            <w:r>
              <w:rPr>
                <w:bCs/>
                <w:b/>
              </w:rPr>
              <w:t xml:space="preserve">Regulatory Compliance &amp; Environmental Reporting</w:t>
            </w:r>
            <w:r>
              <w:br/>
            </w:r>
            <w:r>
              <w:t xml:space="preserve">Preparation of technical documentation required by the Jerusalem District Environmental Protection Office. Analysis of effluent treatment processes to ensure discharge limits meet the strict standards set by the Israeli Ministry of Health and Environmental Protection.</w:t>
            </w:r>
          </w:p>
        </w:tc>
        <w:tc>
          <w:tcPr/>
          <w:p>
            <w:pPr>
              <w:pStyle w:val="Compact"/>
              <w:jc w:val="left"/>
            </w:pPr>
            <w:r>
              <w:t xml:space="preserve">16</w:t>
            </w:r>
          </w:p>
        </w:tc>
        <w:tc>
          <w:tcPr/>
          <w:p>
            <w:pPr>
              <w:pStyle w:val="Compact"/>
              <w:jc w:val="left"/>
            </w:pPr>
            <w:r>
              <w:t xml:space="preserve">800.00</w:t>
            </w:r>
          </w:p>
        </w:tc>
        <w:tc>
          <w:tcPr/>
          <w:p>
            <w:pPr>
              <w:pStyle w:val="Compact"/>
              <w:jc w:val="left"/>
            </w:pPr>
            <w:r>
              <w:t xml:space="preserve">12,800.00</w:t>
            </w:r>
          </w:p>
        </w:tc>
      </w:tr>
      <w:tr>
        <w:tc>
          <w:tcPr/>
          <w:p>
            <w:pPr>
              <w:pStyle w:val="Compact"/>
              <w:jc w:val="left"/>
            </w:pPr>
            <w:r>
              <w:t xml:space="preserve">4</w:t>
            </w:r>
          </w:p>
        </w:tc>
        <w:tc>
          <w:tcPr/>
          <w:p>
            <w:pPr>
              <w:pStyle w:val="Compact"/>
              <w:jc w:val="left"/>
            </w:pPr>
            <w:r>
              <w:rPr>
                <w:bCs/>
                <w:b/>
              </w:rPr>
              <w:t xml:space="preserve">Technical Consultation &amp; Staff Training</w:t>
            </w:r>
            <w:r>
              <w:br/>
            </w:r>
            <w:r>
              <w:t xml:space="preserve">Workshop conducted for the client's operations team in Jerusalem regarding best practices in chemical handling, reactor startup procedures, and emergency response protocols for hazardous materials.</w:t>
            </w:r>
          </w:p>
        </w:tc>
        <w:tc>
          <w:tcPr/>
          <w:p>
            <w:pPr>
              <w:pStyle w:val="Compact"/>
              <w:jc w:val="left"/>
            </w:pPr>
            <w:r>
              <w:t xml:space="preserve">8</w:t>
            </w:r>
          </w:p>
        </w:tc>
        <w:tc>
          <w:tcPr/>
          <w:p>
            <w:pPr>
              <w:pStyle w:val="Compact"/>
              <w:jc w:val="left"/>
            </w:pPr>
            <w:r>
              <w:t xml:space="preserve">750.00</w:t>
            </w:r>
          </w:p>
        </w:tc>
        <w:tc>
          <w:tcPr/>
          <w:p>
            <w:pPr>
              <w:pStyle w:val="Compact"/>
              <w:jc w:val="left"/>
            </w:pPr>
            <w:r>
              <w:t xml:space="preserve">6,000.00</w:t>
            </w:r>
          </w:p>
        </w:tc>
      </w:tr>
    </w:tbl>
    <w:p>
      <w:pPr>
        <w:pStyle w:val="BodyText"/>
      </w:pPr>
      <w:r>
        <w:t xml:space="preserve">Subtotal:</w:t>
      </w:r>
      <w:r>
        <w:t xml:space="preserve"> </w:t>
      </w:r>
      <w:r>
        <w:t xml:space="preserve">74,400.00 ILS</w:t>
      </w:r>
    </w:p>
    <w:p>
      <w:pPr>
        <w:pStyle w:val="BodyText"/>
      </w:pPr>
      <w:r>
        <w:t xml:space="preserve">VAT (17%):</w:t>
      </w:r>
      <w:r>
        <w:t xml:space="preserve"> </w:t>
      </w:r>
      <w:r>
        <w:t xml:space="preserve">12,648.00 ILS</w:t>
      </w:r>
    </w:p>
    <w:p>
      <w:pPr>
        <w:pStyle w:val="BodyText"/>
      </w:pPr>
      <w:r>
        <w:t xml:space="preserve">Total Due:</w:t>
      </w:r>
      <w:r>
        <w:t xml:space="preserve"> </w:t>
      </w:r>
      <w:r>
        <w:t xml:space="preserve">87,048.00 ILS</w:t>
      </w:r>
    </w:p>
    <w:bookmarkStart w:id="23" w:name="payment-instructions"/>
    <w:p>
      <w:pPr>
        <w:pStyle w:val="Heading4"/>
      </w:pPr>
      <w:r>
        <w:t xml:space="preserve">Payment Instructions</w:t>
      </w:r>
    </w:p>
    <w:p>
      <w:pPr>
        <w:pStyle w:val="FirstParagraph"/>
      </w:pPr>
      <w:r>
        <w:t xml:space="preserve">Please remit payment within 30 days of the invoice date. Late payments may incur a penalty interest rate of 5% per month as per Israeli law.</w:t>
      </w:r>
    </w:p>
    <w:p>
      <w:pPr>
        <w:pStyle w:val="BodyText"/>
      </w:pPr>
      <w:r>
        <w:rPr>
          <w:bCs/>
          <w:b/>
        </w:rPr>
        <w:t xml:space="preserve">Bank Transfer Details:</w:t>
      </w:r>
    </w:p>
    <w:p>
      <w:pPr>
        <w:pStyle w:val="BodyText"/>
      </w:pPr>
      <w:r>
        <w:t xml:space="preserve">Bank: Bank Hapoalim</w:t>
      </w:r>
    </w:p>
    <w:p>
      <w:pPr>
        <w:pStyle w:val="BodyText"/>
      </w:pPr>
      <w:r>
        <w:t xml:space="preserve">Branch: Jerusalem Central (001)</w:t>
      </w:r>
    </w:p>
    <w:p>
      <w:pPr>
        <w:pStyle w:val="BodyText"/>
      </w:pPr>
      <w:r>
        <w:t xml:space="preserve">Account Name: Advanced Chemical Solutions Ltd.</w:t>
      </w:r>
    </w:p>
    <w:p>
      <w:pPr>
        <w:pStyle w:val="BodyText"/>
      </w:pPr>
      <w:r>
        <w:t xml:space="preserve">Account Number: 123456-78-901234</w:t>
      </w:r>
    </w:p>
    <w:p>
      <w:pPr>
        <w:pStyle w:val="BodyText"/>
      </w:pPr>
      <w:r>
        <w:t xml:space="preserve">SWIFT/BIC: POALILIT</w:t>
      </w:r>
    </w:p>
    <w:p>
      <w:pPr>
        <w:pStyle w:val="BodyText"/>
      </w:pPr>
      <w:r>
        <w:t xml:space="preserve">Reference: INV-2023-10-045</w:t>
      </w:r>
    </w:p>
    <w:bookmarkEnd w:id="23"/>
    <w:bookmarkStart w:id="24" w:name="terms-and-conditions"/>
    <w:p>
      <w:pPr>
        <w:pStyle w:val="Heading4"/>
      </w:pPr>
      <w:r>
        <w:t xml:space="preserve">Terms and Conditions</w:t>
      </w:r>
    </w:p>
    <w:p>
      <w:pPr>
        <w:pStyle w:val="FirstParagraph"/>
      </w:pPr>
      <w:r>
        <w:t xml:space="preserve">1. All services provided by our Chemical Engineer are based on the specifications agreed upon in the Service Level Agreement dated September 15, 2023.</w:t>
      </w:r>
    </w:p>
    <w:p>
      <w:pPr>
        <w:pStyle w:val="BodyText"/>
      </w:pPr>
      <w:r>
        <w:t xml:space="preserve">2. This Invoice is issued in accordance with the Value Added Tax Law, 1975 of Israel. The VAT rate applied is 17%.</w:t>
      </w:r>
    </w:p>
    <w:p>
      <w:pPr>
        <w:pStyle w:val="BodyText"/>
      </w:pPr>
      <w:r>
        <w:t xml:space="preserve">3. Intellectual property regarding process designs and simulation models remains with Advanced Chemical Solutions Ltd. until full payment is received.</w:t>
      </w:r>
    </w:p>
    <w:p>
      <w:pPr>
        <w:pStyle w:val="BodyText"/>
      </w:pPr>
      <w:r>
        <w:t xml:space="preserve">4. Any disputes regarding this invoice shall be subject to the jurisdiction of the courts in Jerusalem, Israel.</w:t>
      </w:r>
    </w:p>
    <w:p>
      <w:pPr>
        <w:pStyle w:val="BodyText"/>
      </w:pPr>
      <w:r>
        <w:t xml:space="preserve">5. Please ensure that the invoice reference number is included with all payments to facilitate accurate reconciliation.</w:t>
      </w:r>
    </w:p>
    <w:bookmarkEnd w:id="24"/>
    <w:p>
      <w:pPr>
        <w:pStyle w:val="BodyText"/>
      </w:pPr>
      <w:r>
        <w:t xml:space="preserve">Thank you for your business. We appreciate your partnership in advancing chemical engineering excellence in Israel.</w:t>
      </w:r>
    </w:p>
    <w:p>
      <w:pPr>
        <w:pStyle w:val="BodyText"/>
      </w:pPr>
      <w:r>
        <w:t xml:space="preserve">Advanced Chemical Solutions Ltd. |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2026-10-10T08:00:15Z</dcterms:created>
  <dcterms:modified xsi:type="dcterms:W3CDTF">2026-10-10T08:00:15Z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