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Chemical</w:t>
      </w:r>
      <w:r>
        <w:t xml:space="preserve"> </w:t>
      </w:r>
      <w:r>
        <w:t xml:space="preserve">Engineering</w:t>
      </w:r>
      <w:r>
        <w:t xml:space="preserve"> </w:t>
      </w:r>
      <w:r>
        <w:t xml:space="preserve">Services</w:t>
      </w:r>
      <w:r>
        <w:t xml:space="preserve"> </w:t>
      </w:r>
      <w:r>
        <w:t xml:space="preserve">-</w:t>
      </w:r>
      <w:r>
        <w:t xml:space="preserve"> </w:t>
      </w:r>
      <w:r>
        <w:t xml:space="preserve">Tokyo,</w:t>
      </w:r>
      <w:r>
        <w:t xml:space="preserve"> </w:t>
      </w:r>
      <w:r>
        <w:t xml:space="preserve">Japan</w:t>
      </w:r>
    </w:p>
    <w:bookmarkStart w:id="20" w:name="apex-chemical-solutions"/>
    <w:p>
      <w:pPr>
        <w:pStyle w:val="Heading1"/>
      </w:pPr>
      <w:r>
        <w:t xml:space="preserve">Apex Chemical Solutions</w:t>
      </w:r>
    </w:p>
    <w:p>
      <w:pPr>
        <w:pStyle w:val="FirstParagraph"/>
      </w:pPr>
      <w:r>
        <w:t xml:space="preserve">Specialized Engineering &amp; Consulting</w:t>
      </w:r>
    </w:p>
    <w:p>
      <w:pPr>
        <w:pStyle w:val="BodyText"/>
      </w:pPr>
      <w:r>
        <w:t xml:space="preserve">3-14-7 Shibuya, Shibuya-ku</w:t>
      </w:r>
    </w:p>
    <w:p>
      <w:pPr>
        <w:pStyle w:val="BodyText"/>
      </w:pPr>
      <w:r>
        <w:t xml:space="preserve">Tokyo, 150-0002, Japan</w:t>
      </w:r>
    </w:p>
    <w:p>
      <w:pPr>
        <w:pStyle w:val="BodyText"/>
      </w:pPr>
      <w:r>
        <w:t xml:space="preserve">Tel: +81-3-5555-0199</w:t>
      </w:r>
    </w:p>
    <w:p>
      <w:pPr>
        <w:pStyle w:val="BodyText"/>
      </w:pPr>
      <w:r>
        <w:t xml:space="preserve">Email: billing@apexchem-tokyo.jp</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INV-2023-TKY-8842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Sumitomo Heavy Industries, Ltd.</w:t>
      </w:r>
    </w:p>
    <w:p>
      <w:pPr>
        <w:pStyle w:val="BodyText"/>
      </w:pPr>
      <w:r>
        <w:t xml:space="preserve">Attn: Procurement Department / Engineering Division</w:t>
      </w:r>
    </w:p>
    <w:p>
      <w:pPr>
        <w:pStyle w:val="BodyText"/>
      </w:pPr>
      <w:r>
        <w:t xml:space="preserve">1-1-1, Nihonbashi-Kabutocho, Chuo-ku</w:t>
      </w:r>
    </w:p>
    <w:p>
      <w:pPr>
        <w:pStyle w:val="BodyText"/>
      </w:pPr>
      <w:r>
        <w:t xml:space="preserve">Tokyo, 103-8510, Japan</w:t>
      </w:r>
    </w:p>
    <w:p>
      <w:pPr>
        <w:pStyle w:val="BodyText"/>
      </w:pPr>
      <w:r>
        <w:t xml:space="preserve">Client Reference ID: SHI-ENG-2023-Q4</w:t>
      </w:r>
    </w:p>
    <w:bookmarkEnd w:id="22"/>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rPr>
                <w:bCs/>
                <w:b/>
              </w:rPr>
              <w:t xml:space="preserve">Senior Chemical Engineer Consultation:</w:t>
            </w:r>
            <w:r>
              <w:t xml:space="preserve"> </w:t>
            </w:r>
            <w:r>
              <w:t xml:space="preserve">Comprehensive process optimization analysis for the new polymerization reactor unit located in the Tokyo Bay industrial zone. Includes thermodynamic modeling and safety compliance review according to Japanese Industrial Standards (JIS).</w:t>
            </w:r>
          </w:p>
        </w:tc>
        <w:tc>
          <w:tcPr/>
          <w:p>
            <w:pPr>
              <w:pStyle w:val="Compact"/>
              <w:jc w:val="left"/>
            </w:pPr>
            <w:r>
              <w:t xml:space="preserve">40.0</w:t>
            </w:r>
          </w:p>
        </w:tc>
        <w:tc>
          <w:tcPr/>
          <w:p>
            <w:pPr>
              <w:pStyle w:val="Compact"/>
              <w:jc w:val="left"/>
            </w:pPr>
            <w:r>
              <w:t xml:space="preserve">¥25,000</w:t>
            </w:r>
          </w:p>
        </w:tc>
        <w:tc>
          <w:tcPr/>
          <w:p>
            <w:pPr>
              <w:pStyle w:val="Compact"/>
              <w:jc w:val="left"/>
            </w:pPr>
            <w:r>
              <w:t xml:space="preserve">¥1,000,000</w:t>
            </w:r>
          </w:p>
        </w:tc>
      </w:tr>
      <w:tr>
        <w:tc>
          <w:tcPr/>
          <w:p>
            <w:pPr>
              <w:pStyle w:val="Compact"/>
              <w:jc w:val="left"/>
            </w:pPr>
            <w:r>
              <w:rPr>
                <w:bCs/>
                <w:b/>
              </w:rPr>
              <w:t xml:space="preserve">Fluid Dynamics Simulation (CFD):</w:t>
            </w:r>
            <w:r>
              <w:t xml:space="preserve"> </w:t>
            </w:r>
            <w:r>
              <w:t xml:space="preserve">Computational Fluid Dynamics analysis to improve mixing efficiency and reduce energy consumption in the existing distillation columns. Delivered via high-fidelity 3D modeling software.</w:t>
            </w:r>
          </w:p>
        </w:tc>
        <w:tc>
          <w:tcPr/>
          <w:p>
            <w:pPr>
              <w:pStyle w:val="Compact"/>
              <w:jc w:val="left"/>
            </w:pPr>
            <w:r>
              <w:t xml:space="preserve">1.0</w:t>
            </w:r>
          </w:p>
        </w:tc>
        <w:tc>
          <w:tcPr/>
          <w:p>
            <w:pPr>
              <w:pStyle w:val="Compact"/>
              <w:jc w:val="left"/>
            </w:pPr>
            <w:r>
              <w:t xml:space="preserve">¥450,000</w:t>
            </w:r>
          </w:p>
        </w:tc>
        <w:tc>
          <w:tcPr/>
          <w:p>
            <w:pPr>
              <w:pStyle w:val="Compact"/>
              <w:jc w:val="left"/>
            </w:pPr>
            <w:r>
              <w:t xml:space="preserve">¥450,000</w:t>
            </w:r>
          </w:p>
        </w:tc>
      </w:tr>
      <w:tr>
        <w:tc>
          <w:tcPr/>
          <w:p>
            <w:pPr>
              <w:pStyle w:val="Compact"/>
              <w:jc w:val="left"/>
            </w:pPr>
            <w:r>
              <w:rPr>
                <w:bCs/>
                <w:b/>
              </w:rPr>
              <w:t xml:space="preserve">Environmental Compliance Audit:</w:t>
            </w:r>
            <w:r>
              <w:t xml:space="preserve"> </w:t>
            </w:r>
            <w:r>
              <w:t xml:space="preserve">Detailed assessment of effluent treatment processes to ensure strict adherence to the Tokyo Metropolitan Government's Water Quality Control Ordinance and national wastewater discharge regulations.</w:t>
            </w:r>
          </w:p>
        </w:tc>
        <w:tc>
          <w:tcPr/>
          <w:p>
            <w:pPr>
              <w:pStyle w:val="Compact"/>
              <w:jc w:val="left"/>
            </w:pPr>
            <w:r>
              <w:t xml:space="preserve">15.0</w:t>
            </w:r>
          </w:p>
        </w:tc>
        <w:tc>
          <w:tcPr/>
          <w:p>
            <w:pPr>
              <w:pStyle w:val="Compact"/>
              <w:jc w:val="left"/>
            </w:pPr>
            <w:r>
              <w:t xml:space="preserve">¥20,000</w:t>
            </w:r>
          </w:p>
        </w:tc>
        <w:tc>
          <w:tcPr/>
          <w:p>
            <w:pPr>
              <w:pStyle w:val="Compact"/>
              <w:jc w:val="left"/>
            </w:pPr>
            <w:r>
              <w:t xml:space="preserve">¥300,000</w:t>
            </w:r>
          </w:p>
        </w:tc>
      </w:tr>
      <w:tr>
        <w:tc>
          <w:tcPr/>
          <w:p>
            <w:pPr>
              <w:pStyle w:val="Compact"/>
              <w:jc w:val="left"/>
            </w:pPr>
            <w:r>
              <w:rPr>
                <w:bCs/>
                <w:b/>
              </w:rPr>
              <w:t xml:space="preserve">Technical Documentation &amp; Reporting:</w:t>
            </w:r>
            <w:r>
              <w:t xml:space="preserve"> </w:t>
            </w:r>
            <w:r>
              <w:t xml:space="preserve">Preparation of detailed engineering reports, P&amp;ID (Piping and Instrumentation Diagram) updates, and operational manuals tailored for the local engineering team in Tokyo.</w:t>
            </w:r>
          </w:p>
        </w:tc>
        <w:tc>
          <w:tcPr/>
          <w:p>
            <w:pPr>
              <w:pStyle w:val="Compact"/>
              <w:jc w:val="left"/>
            </w:pPr>
            <w:r>
              <w:t xml:space="preserve">10.0</w:t>
            </w:r>
          </w:p>
        </w:tc>
        <w:tc>
          <w:tcPr/>
          <w:p>
            <w:pPr>
              <w:pStyle w:val="Compact"/>
              <w:jc w:val="left"/>
            </w:pPr>
            <w:r>
              <w:t xml:space="preserve">¥15,000</w:t>
            </w:r>
          </w:p>
        </w:tc>
        <w:tc>
          <w:tcPr/>
          <w:p>
            <w:pPr>
              <w:pStyle w:val="Compact"/>
              <w:jc w:val="left"/>
            </w:pPr>
            <w:r>
              <w:t xml:space="preserve">¥150,000</w:t>
            </w:r>
          </w:p>
        </w:tc>
      </w:tr>
    </w:tbl>
    <w:p>
      <w:pPr>
        <w:pStyle w:val="BodyText"/>
      </w:pPr>
      <w:r>
        <w:t xml:space="preserve">Subtotal:</w:t>
      </w:r>
      <w:r>
        <w:t xml:space="preserve"> </w:t>
      </w:r>
      <w:r>
        <w:t xml:space="preserve">¥1,900,000</w:t>
      </w:r>
    </w:p>
    <w:p>
      <w:pPr>
        <w:pStyle w:val="BodyText"/>
      </w:pPr>
      <w:r>
        <w:t xml:space="preserve">Consumption Tax (10%):</w:t>
      </w:r>
      <w:r>
        <w:t xml:space="preserve"> </w:t>
      </w:r>
      <w:r>
        <w:t xml:space="preserve">¥190,000</w:t>
      </w:r>
    </w:p>
    <w:p>
      <w:pPr>
        <w:pStyle w:val="BodyText"/>
      </w:pPr>
      <w:r>
        <w:t xml:space="preserve">Total Due (JPY):</w:t>
      </w:r>
      <w:r>
        <w:t xml:space="preserve"> </w:t>
      </w:r>
      <w:r>
        <w:t xml:space="preserve">¥2,090,000</w:t>
      </w:r>
    </w:p>
    <w:bookmarkStart w:id="23" w:name="X627a8b82acaf3525621b0c6edf7305b3334838a"/>
    <w:p>
      <w:pPr>
        <w:pStyle w:val="Heading4"/>
      </w:pPr>
      <w:r>
        <w:t xml:space="preserve">Terms, Conditions, and Payment Instructions</w:t>
      </w:r>
    </w:p>
    <w:p>
      <w:pPr>
        <w:pStyle w:val="FirstParagraph"/>
      </w:pPr>
      <w:r>
        <w:rPr>
          <w:bCs/>
          <w:b/>
        </w:rPr>
        <w:t xml:space="preserve">1. Payment Method:</w:t>
      </w:r>
      <w:r>
        <w:t xml:space="preserve"> </w:t>
      </w:r>
      <w:r>
        <w:t xml:space="preserve">Please remit payment via bank transfer to the following account in Japan:</w:t>
      </w:r>
    </w:p>
    <w:p>
      <w:pPr>
        <w:pStyle w:val="BodyText"/>
      </w:pPr>
      <w:r>
        <w:t xml:space="preserve">Bank Name: Mizuho Bank, Ltd.</w:t>
      </w:r>
      <w:r>
        <w:br/>
      </w:r>
      <w:r>
        <w:t xml:space="preserve">Branch: Marunouchi Branch (Branch Code: 001)</w:t>
      </w:r>
      <w:r>
        <w:br/>
      </w:r>
      <w:r>
        <w:t xml:space="preserve">Account Type: Ordinary Account (Futsu)</w:t>
      </w:r>
      <w:r>
        <w:br/>
      </w:r>
      <w:r>
        <w:t xml:space="preserve">Account Number: 1234567</w:t>
      </w:r>
      <w:r>
        <w:br/>
      </w:r>
      <w:r>
        <w:t xml:space="preserve">Account Name: Apex Chemical Solutions K.K.</w:t>
      </w:r>
    </w:p>
    <w:p>
      <w:pPr>
        <w:pStyle w:val="BodyText"/>
      </w:pPr>
      <w:r>
        <w:rPr>
          <w:bCs/>
          <w:b/>
        </w:rPr>
        <w:t xml:space="preserve">2. Scope of Work:</w:t>
      </w:r>
      <w:r>
        <w:t xml:space="preserve"> </w:t>
      </w:r>
      <w:r>
        <w:t xml:space="preserve">This Invoice covers professional services rendered by a licensed Chemical Engineer specializing in industrial process design, safety analysis, and environmental engineering. All calculations and simulations were performed using industry-standard methodologies applicable to the chemical manufacturing sector in Tokyo.</w:t>
      </w:r>
    </w:p>
    <w:p>
      <w:pPr>
        <w:pStyle w:val="BodyText"/>
      </w:pPr>
      <w:r>
        <w:rPr>
          <w:bCs/>
          <w:b/>
        </w:rPr>
        <w:t xml:space="preserve">3. Regulatory Compliance:</w:t>
      </w:r>
      <w:r>
        <w:t xml:space="preserve"> </w:t>
      </w:r>
      <w:r>
        <w:t xml:space="preserve">All engineering recommendations provided under this invoice comply with the relevant laws and regulations of Japan, including the Industrial Safety and Health Act and the Air Pollution Control Act. The Chemical Engineer assumes responsibility for the accuracy of the technical data provided within the scope of the consultation.</w:t>
      </w:r>
    </w:p>
    <w:p>
      <w:pPr>
        <w:pStyle w:val="BodyText"/>
      </w:pPr>
      <w:r>
        <w:rPr>
          <w:bCs/>
          <w:b/>
        </w:rPr>
        <w:t xml:space="preserve">4. Late Payments:</w:t>
      </w:r>
      <w:r>
        <w:t xml:space="preserve"> </w:t>
      </w:r>
      <w:r>
        <w:t xml:space="preserve">In accordance with the Act on Payment of Prompt Payment to Small and Medium-Sized Enterprises, payment is due within 30 days of the invoice date. Late payments may incur interest charges at a rate of 1.5% per month on the outstanding balance.</w:t>
      </w:r>
    </w:p>
    <w:p>
      <w:pPr>
        <w:pStyle w:val="BodyText"/>
      </w:pPr>
      <w:r>
        <w:rPr>
          <w:bCs/>
          <w:b/>
        </w:rPr>
        <w:t xml:space="preserve">5. Intellectual Property:</w:t>
      </w:r>
      <w:r>
        <w:t xml:space="preserve"> </w:t>
      </w:r>
      <w:r>
        <w:t xml:space="preserve">Upon full payment of this Invoice, all technical reports, simulation data, and engineering drawings produced by the Chemical Engineer shall become the property of the client. However, Apex Chemical Solutions retains the right to use anonymized data for internal research and portfolio development.</w:t>
      </w:r>
    </w:p>
    <w:p>
      <w:pPr>
        <w:pStyle w:val="BodyText"/>
      </w:pPr>
      <w:r>
        <w:rPr>
          <w:bCs/>
          <w:b/>
        </w:rPr>
        <w:t xml:space="preserve">6. Contact Information:</w:t>
      </w:r>
      <w:r>
        <w:t xml:space="preserve"> </w:t>
      </w:r>
      <w:r>
        <w:t xml:space="preserve">For any queries regarding this Invoice or the engineering services provided, please contact our finance department in Tokyo at the email address listed in the header.</w:t>
      </w:r>
    </w:p>
    <w:bookmarkEnd w:id="23"/>
    <w:p>
      <w:pPr>
        <w:pStyle w:val="BodyText"/>
      </w:pPr>
      <w:r>
        <w:t xml:space="preserve">Thank you for your business. We appreciate your trust in our Chemical Engineering expertise.</w:t>
      </w:r>
    </w:p>
    <w:p>
      <w:pPr>
        <w:pStyle w:val="BodyText"/>
      </w:pPr>
      <w:r>
        <w:t xml:space="preserve">Apex Chemical Solutions K.K. | Registered in Tokyo, Japan | Corporate Number: 1234567890123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Chemical Engineering Services - Tokyo, Japan</dc:title>
  <dc:creator/>
  <dc:language>en</dc:language>
  <cp:keywords/>
  <dcterms:created xsi:type="dcterms:W3CDTF">2026-10-10T06:56:13Z</dcterms:created>
  <dcterms:modified xsi:type="dcterms:W3CDTF">2026-10-10T06:56:13Z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