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msterdam-chemical-solutions-b.v."/>
    <w:p>
      <w:pPr>
        <w:pStyle w:val="Heading2"/>
      </w:pPr>
      <w:r>
        <w:t xml:space="preserve">Amsterdam Chemical Solutions B.V.</w:t>
      </w:r>
    </w:p>
    <w:p>
      <w:pPr>
        <w:pStyle w:val="FirstParagraph"/>
      </w:pPr>
      <w:r>
        <w:t xml:space="preserve">Keizersgracht 123</w:t>
      </w:r>
      <w:r>
        <w:br/>
      </w:r>
      <w:r>
        <w:t xml:space="preserve">1015 CJ Amsterdam</w:t>
      </w:r>
      <w:r>
        <w:br/>
      </w:r>
      <w:r>
        <w:t xml:space="preserve">Netherlands</w:t>
      </w:r>
      <w:r>
        <w:br/>
      </w:r>
      <w:r>
        <w:t xml:space="preserve">Phone: +31 20 123 4567</w:t>
      </w:r>
      <w:r>
        <w:br/>
      </w:r>
      <w:r>
        <w:t xml:space="preserve">Email: info@amsterdamchemicalsolutions.nl</w:t>
      </w:r>
      <w:r>
        <w:br/>
      </w:r>
      <w:r>
        <w:t xml:space="preserve">VAT ID: NL123456789B01</w:t>
      </w:r>
    </w:p>
    <w:bookmarkEnd w:id="20"/>
    <w:bookmarkStart w:id="21" w:name="billed-to"/>
    <w:p>
      <w:pPr>
        <w:pStyle w:val="Heading3"/>
      </w:pPr>
      <w:r>
        <w:t xml:space="preserve">Billed To:</w:t>
      </w:r>
    </w:p>
    <w:p>
      <w:pPr>
        <w:pStyle w:val="FirstParagraph"/>
      </w:pPr>
      <w:r>
        <w:t xml:space="preserve">Global Petrochemical Industries</w:t>
      </w:r>
      <w:r>
        <w:br/>
      </w:r>
      <w:r>
        <w:t xml:space="preserve">Attention: Procurement Department</w:t>
      </w:r>
      <w:r>
        <w:br/>
      </w:r>
      <w:r>
        <w:t xml:space="preserve">Herengracht 456</w:t>
      </w:r>
      <w:r>
        <w:br/>
      </w:r>
      <w:r>
        <w:t xml:space="preserve">1017 CA Amsterdam</w:t>
      </w:r>
      <w:r>
        <w:br/>
      </w:r>
      <w:r>
        <w:t xml:space="preserve">Netherlands</w:t>
      </w:r>
      <w:r>
        <w:br/>
      </w:r>
      <w:r>
        <w:t xml:space="preserve">Phone: +31 20 987 6543</w:t>
      </w:r>
      <w:r>
        <w:br/>
      </w:r>
      <w:r>
        <w:t xml:space="preserve">Email: procurement@globalpetrochemicals.com</w:t>
      </w:r>
      <w:r>
        <w:br/>
      </w:r>
      <w:r>
        <w:t xml:space="preserve">VAT ID: NL987654321B01</w:t>
      </w:r>
    </w:p>
    <w:bookmarkEnd w:id="21"/>
    <w:p>
      <w:pPr>
        <w:pStyle w:val="BodyText"/>
      </w:pPr>
      <w:r>
        <w:t xml:space="preserve">INVOICE</w:t>
      </w:r>
    </w:p>
    <w:p>
      <w:pPr>
        <w:pStyle w:val="BodyText"/>
      </w:pPr>
      <w:r>
        <w:rPr>
          <w:bCs/>
          <w:b/>
        </w:rPr>
        <w:t xml:space="preserve">Invoice Number:</w:t>
      </w:r>
      <w:r>
        <w:t xml:space="preserve"> </w:t>
      </w:r>
      <w:r>
        <w:t xml:space="preserve">ACS-2023-0456</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 Reference:</w:t>
      </w:r>
      <w:r>
        <w:t xml:space="preserve"> </w:t>
      </w:r>
      <w:r>
        <w:t xml:space="preserve">Chemical Process Optimization for Petrochemical Plant in Amsterdam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Consultation and Analysis of Chemical Processes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Design of New Chemical Reactor System</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On-site Supervision and Implementation Support</w:t>
            </w:r>
          </w:p>
        </w:tc>
        <w:tc>
          <w:tcPr/>
          <w:p>
            <w:pPr>
              <w:pStyle w:val="Compact"/>
              <w:jc w:val="left"/>
            </w:pPr>
            <w:r>
              <w:t xml:space="preserve">20 hours</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Environmental Impact Assessment and Compliance Reporting</w:t>
            </w:r>
          </w:p>
        </w:tc>
        <w:tc>
          <w:tcPr/>
          <w:p>
            <w:pPr>
              <w:pStyle w:val="Compact"/>
              <w:jc w:val="left"/>
            </w:pPr>
            <w:r>
              <w:t xml:space="preserve">1 report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Training for Plant Operators on New Chemical Processes</w:t>
            </w:r>
          </w:p>
        </w:tc>
        <w:tc>
          <w:tcPr/>
          <w:p>
            <w:pPr>
              <w:pStyle w:val="Compact"/>
              <w:jc w:val="left"/>
            </w:pPr>
            <w:r>
              <w:t xml:space="preserve">2 sessions</w:t>
            </w:r>
          </w:p>
        </w:tc>
        <w:tc>
          <w:tcPr/>
          <w:p>
            <w:pPr>
              <w:pStyle w:val="Compact"/>
              <w:jc w:val="left"/>
            </w:pPr>
            <w:r>
              <w:t xml:space="preserve">1,000.00</w:t>
            </w:r>
          </w:p>
        </w:tc>
        <w:tc>
          <w:tcPr/>
          <w:p>
            <w:pPr>
              <w:pStyle w:val="Compact"/>
              <w:jc w:val="left"/>
            </w:pPr>
            <w:r>
              <w:t xml:space="preserve">2,000.00</w:t>
            </w:r>
          </w:p>
        </w:tc>
      </w:tr>
    </w:tbl>
    <w:p>
      <w:pPr>
        <w:pStyle w:val="BodyText"/>
      </w:pPr>
      <w:r>
        <w:rPr>
          <w:bCs/>
          <w:b/>
        </w:rPr>
        <w:t xml:space="preserve">Subtotal:</w:t>
      </w:r>
      <w:r>
        <w:t xml:space="preserve"> </w:t>
      </w:r>
      <w:r>
        <w:t xml:space="preserve">EUR 26,000.00</w:t>
      </w:r>
    </w:p>
    <w:p>
      <w:pPr>
        <w:pStyle w:val="BodyText"/>
      </w:pPr>
      <w:r>
        <w:rPr>
          <w:bCs/>
          <w:b/>
        </w:rPr>
        <w:t xml:space="preserve">VAT (21%):</w:t>
      </w:r>
      <w:r>
        <w:t xml:space="preserve"> </w:t>
      </w:r>
      <w:r>
        <w:t xml:space="preserve">EUR 5,460.00</w:t>
      </w:r>
    </w:p>
    <w:p>
      <w:pPr>
        <w:pStyle w:val="BodyText"/>
      </w:pPr>
      <w:r>
        <w:rPr>
          <w:bCs/>
          <w:b/>
        </w:rPr>
        <w:t xml:space="preserve">Total Amount Due:</w:t>
      </w:r>
      <w:r>
        <w:t xml:space="preserve"> </w:t>
      </w:r>
      <w:r>
        <w:t xml:space="preserve">EUR 31,460.00</w:t>
      </w:r>
    </w:p>
    <w:bookmarkStart w:id="22" w:name="payment-instructions"/>
    <w:p>
      <w:pPr>
        <w:pStyle w:val="Heading4"/>
      </w:pPr>
      <w:r>
        <w:t xml:space="preserve">Payment Instructions:</w:t>
      </w:r>
    </w:p>
    <w:p>
      <w:pPr>
        <w:pStyle w:val="FirstParagraph"/>
      </w:pPr>
      <w:r>
        <w:t xml:space="preserve">Please make payment via bank transfer to the following account:</w:t>
      </w:r>
      <w:r>
        <w:br/>
      </w:r>
      <w:r>
        <w:t xml:space="preserve">Bank Name: ING Bank N.V.</w:t>
      </w:r>
      <w:r>
        <w:br/>
      </w:r>
      <w:r>
        <w:t xml:space="preserve">Account Holder: Amsterdam Chemical Solutions B.V.</w:t>
      </w:r>
      <w:r>
        <w:br/>
      </w:r>
      <w:r>
        <w:t xml:space="preserve">IBAN: NL91 INGB 0001 2345 67</w:t>
      </w:r>
      <w:r>
        <w:br/>
      </w:r>
      <w:r>
        <w:t xml:space="preserve">BIC/SWIFT: INGBNL2A</w:t>
      </w:r>
      <w:r>
        <w:br/>
      </w:r>
      <w:r>
        <w:t xml:space="preserve">Reference: Invoice ACS-2023-0456</w:t>
      </w:r>
    </w:p>
    <w:p>
      <w:pPr>
        <w:pStyle w:val="BodyText"/>
      </w:pPr>
      <w:r>
        <w:t xml:space="preserve">Thank you for your business. We appreciate your prompt payment. If you have any questions regarding this invoice, please contact us at the address or phone number provided above.</w:t>
      </w:r>
    </w:p>
    <w:p>
      <w:pPr>
        <w:pStyle w:val="BodyText"/>
      </w:pPr>
      <w:r>
        <w:t xml:space="preserve">This invoice is issued in accordance with the laws and regulations of the Netherlands. All services provided are subject to the terms and conditions agreed upon in the contract dated September 1,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2026-10-10T08:00:54Z</dcterms:created>
  <dcterms:modified xsi:type="dcterms:W3CDTF">2026-10-10T08:00:54Z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