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engineering-solutions-ltd."/>
    <w:p>
      <w:pPr>
        <w:pStyle w:val="Heading1"/>
      </w:pPr>
      <w:r>
        <w:t xml:space="preserve">Apex Chemical Engineering Solutions Ltd.</w:t>
      </w:r>
    </w:p>
    <w:p>
      <w:pPr>
        <w:pStyle w:val="FirstParagraph"/>
      </w:pPr>
      <w:r>
        <w:t xml:space="preserve">Plot 14, Aguiyi Ironsi Street, Maitama</w:t>
      </w:r>
    </w:p>
    <w:p>
      <w:pPr>
        <w:pStyle w:val="BodyText"/>
      </w:pPr>
      <w:r>
        <w:t xml:space="preserve">Nigeria Abuja, FCT 900211</w:t>
      </w:r>
    </w:p>
    <w:p>
      <w:pPr>
        <w:pStyle w:val="BodyText"/>
      </w:pPr>
      <w:r>
        <w:t xml:space="preserve">Tel: +234 9 460 1234</w:t>
      </w:r>
    </w:p>
    <w:p>
      <w:pPr>
        <w:pStyle w:val="BodyText"/>
      </w:pPr>
      <w:r>
        <w:t xml:space="preserve">Email: billing@apexchemeng.ng</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ACS-2023-089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Refinery Optimization Phase II</w:t>
      </w:r>
    </w:p>
    <w:bookmarkEnd w:id="21"/>
    <w:bookmarkStart w:id="22" w:name="bill-to"/>
    <w:p>
      <w:pPr>
        <w:pStyle w:val="Heading3"/>
      </w:pPr>
      <w:r>
        <w:t xml:space="preserve">Bill To:</w:t>
      </w:r>
    </w:p>
    <w:p>
      <w:pPr>
        <w:pStyle w:val="FirstParagraph"/>
      </w:pPr>
      <w:r>
        <w:rPr>
          <w:bCs/>
          <w:b/>
        </w:rPr>
        <w:t xml:space="preserve">Nigerian National Petroleum Corporation (NNPC)</w:t>
      </w:r>
    </w:p>
    <w:p>
      <w:pPr>
        <w:pStyle w:val="BodyText"/>
      </w:pPr>
      <w:r>
        <w:t xml:space="preserve">Attn: Procurement Department - Engineering Services</w:t>
      </w:r>
    </w:p>
    <w:p>
      <w:pPr>
        <w:pStyle w:val="BodyText"/>
      </w:pPr>
      <w:r>
        <w:t xml:space="preserve">11, Ahmadu Bello Way, Victoria Island</w:t>
      </w:r>
    </w:p>
    <w:p>
      <w:pPr>
        <w:pStyle w:val="BodyText"/>
      </w:pPr>
      <w:r>
        <w:t xml:space="preserve">Lagos, Nigeria</w:t>
      </w:r>
    </w:p>
    <w:p>
      <w:pPr>
        <w:pStyle w:val="BodyText"/>
      </w:pPr>
      <w:r>
        <w:rPr>
          <w:iCs/>
          <w:i/>
        </w:rPr>
        <w:t xml:space="preserve">(Services rendered specifically for the Abuja Operations Hub)</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Process Engineering Consultation:</w:t>
            </w:r>
            <w:r>
              <w:t xml:space="preserve"> </w:t>
            </w:r>
            <w:r>
              <w:t xml:space="preserve">Comprehensive analysis of fluid dynamics and heat transfer mechanisms within the distillation columns at the Nigeria Abuja processing facility. This service includes the application of advanced thermodynamic models to optimize separation efficiency and reduce energy consumption.</w:t>
            </w:r>
          </w:p>
        </w:tc>
        <w:tc>
          <w:tcPr/>
          <w:p>
            <w:pPr>
              <w:pStyle w:val="Compact"/>
              <w:jc w:val="left"/>
            </w:pPr>
            <w:r>
              <w:t xml:space="preserve">40 Hours</w:t>
            </w:r>
          </w:p>
        </w:tc>
        <w:tc>
          <w:tcPr/>
          <w:p>
            <w:pPr>
              <w:pStyle w:val="Compact"/>
              <w:jc w:val="left"/>
            </w:pPr>
            <w:r>
              <w:t xml:space="preserve">150,000.00</w:t>
            </w:r>
          </w:p>
        </w:tc>
        <w:tc>
          <w:tcPr/>
          <w:p>
            <w:pPr>
              <w:pStyle w:val="Compact"/>
              <w:jc w:val="left"/>
            </w:pPr>
            <w:r>
              <w:t xml:space="preserve">6,000,000.00</w:t>
            </w:r>
          </w:p>
        </w:tc>
      </w:tr>
      <w:tr>
        <w:tc>
          <w:tcPr/>
          <w:p>
            <w:pPr>
              <w:pStyle w:val="Compact"/>
              <w:jc w:val="left"/>
            </w:pPr>
            <w:r>
              <w:t xml:space="preserve">2</w:t>
            </w:r>
          </w:p>
        </w:tc>
        <w:tc>
          <w:tcPr/>
          <w:p>
            <w:pPr>
              <w:pStyle w:val="Compact"/>
              <w:jc w:val="left"/>
            </w:pPr>
            <w:r>
              <w:rPr>
                <w:bCs/>
                <w:b/>
              </w:rPr>
              <w:t xml:space="preserve">Chemical Reactor Design &amp; Simulation:</w:t>
            </w:r>
            <w:r>
              <w:t xml:space="preserve"> </w:t>
            </w:r>
            <w:r>
              <w:t xml:space="preserve">Detailed design specifications for a new continuous stirred-tank reactor (CSTR) intended for polymerization processes. Includes computational fluid dynamics (CFD) simulations to ensure uniform mixing and temperature control, adhering to strict safety standards required for industrial operations in Nigeria Abuja.</w:t>
            </w:r>
          </w:p>
        </w:tc>
        <w:tc>
          <w:tcPr/>
          <w:p>
            <w:pPr>
              <w:pStyle w:val="Compact"/>
              <w:jc w:val="left"/>
            </w:pPr>
            <w:r>
              <w:t xml:space="preserve">1 Unit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3</w:t>
            </w:r>
          </w:p>
        </w:tc>
        <w:tc>
          <w:tcPr/>
          <w:p>
            <w:pPr>
              <w:pStyle w:val="Compact"/>
              <w:jc w:val="left"/>
            </w:pPr>
            <w:r>
              <w:rPr>
                <w:bCs/>
                <w:b/>
              </w:rPr>
              <w:t xml:space="preserve">Hazardous Material Safety Assessment:</w:t>
            </w:r>
            <w:r>
              <w:t xml:space="preserve"> </w:t>
            </w:r>
            <w:r>
              <w:t xml:space="preserve">Evaluation of chemical storage protocols and risk mitigation strategies for volatile organic compounds. This assessment ensures compliance with the Federal Ministry of Environment regulations and local Nigeria Abuja industrial safety codes. Includes preparation of Safety Data Sheets (SDS) and emergency response planning.</w:t>
            </w:r>
          </w:p>
        </w:tc>
        <w:tc>
          <w:tcPr/>
          <w:p>
            <w:pPr>
              <w:pStyle w:val="Compact"/>
              <w:jc w:val="left"/>
            </w:pPr>
            <w:r>
              <w:t xml:space="preserve">20 Hours</w:t>
            </w:r>
          </w:p>
        </w:tc>
        <w:tc>
          <w:tcPr/>
          <w:p>
            <w:pPr>
              <w:pStyle w:val="Compact"/>
              <w:jc w:val="left"/>
            </w:pPr>
            <w:r>
              <w:t xml:space="preserve">120,000.00</w:t>
            </w:r>
          </w:p>
        </w:tc>
        <w:tc>
          <w:tcPr/>
          <w:p>
            <w:pPr>
              <w:pStyle w:val="Compact"/>
              <w:jc w:val="left"/>
            </w:pPr>
            <w:r>
              <w:t xml:space="preserve">2,400,000.00</w:t>
            </w:r>
          </w:p>
        </w:tc>
      </w:tr>
      <w:tr>
        <w:tc>
          <w:tcPr/>
          <w:p>
            <w:pPr>
              <w:pStyle w:val="Compact"/>
              <w:jc w:val="left"/>
            </w:pPr>
            <w:r>
              <w:t xml:space="preserve">4</w:t>
            </w:r>
          </w:p>
        </w:tc>
        <w:tc>
          <w:tcPr/>
          <w:p>
            <w:pPr>
              <w:pStyle w:val="Compact"/>
              <w:jc w:val="left"/>
            </w:pPr>
            <w:r>
              <w:rPr>
                <w:bCs/>
                <w:b/>
              </w:rPr>
              <w:t xml:space="preserve">Water Treatment System Optimization:</w:t>
            </w:r>
            <w:r>
              <w:t xml:space="preserve"> </w:t>
            </w:r>
            <w:r>
              <w:t xml:space="preserve">Engineering review of the effluent treatment plant to enhance the removal of heavy metals and hydrocarbons. Implementation of advanced coagulation and flocculation techniques to meet environmental discharge limits mandated by the Nigerian Environmental Standards and Regulations Enforcement Agency (NESREA).</w:t>
            </w:r>
          </w:p>
        </w:tc>
        <w:tc>
          <w:tcPr/>
          <w:p>
            <w:pPr>
              <w:pStyle w:val="Compact"/>
              <w:jc w:val="left"/>
            </w:pPr>
            <w:r>
              <w:t xml:space="preserve">30 Hours</w:t>
            </w:r>
          </w:p>
        </w:tc>
        <w:tc>
          <w:tcPr/>
          <w:p>
            <w:pPr>
              <w:pStyle w:val="Compact"/>
              <w:jc w:val="left"/>
            </w:pPr>
            <w:r>
              <w:t xml:space="preserve">130,000.00</w:t>
            </w:r>
          </w:p>
        </w:tc>
        <w:tc>
          <w:tcPr/>
          <w:p>
            <w:pPr>
              <w:pStyle w:val="Compact"/>
              <w:jc w:val="left"/>
            </w:pPr>
            <w:r>
              <w:t xml:space="preserve">3,900,000.00</w:t>
            </w:r>
          </w:p>
        </w:tc>
      </w:tr>
      <w:tr>
        <w:tc>
          <w:tcPr/>
          <w:p>
            <w:pPr>
              <w:pStyle w:val="Compact"/>
              <w:jc w:val="left"/>
            </w:pPr>
            <w:r>
              <w:t xml:space="preserve">5</w:t>
            </w:r>
          </w:p>
        </w:tc>
        <w:tc>
          <w:tcPr/>
          <w:p>
            <w:pPr>
              <w:pStyle w:val="Compact"/>
              <w:jc w:val="left"/>
            </w:pPr>
            <w:r>
              <w:rPr>
                <w:bCs/>
                <w:b/>
              </w:rPr>
              <w:t xml:space="preserve">Technical Reporting &amp; Documentation:</w:t>
            </w:r>
            <w:r>
              <w:t xml:space="preserve"> </w:t>
            </w:r>
            <w:r>
              <w:t xml:space="preserve">Compilation of all engineering calculations, process flow diagrams (PFDs), and piping and instrumentation diagrams (P&amp;IDs) into a comprehensive technical report. This documentation serves as the official record for the Chemical Engineer's contributions to the project infrastructure in Nigeria Abuja.</w:t>
            </w:r>
          </w:p>
        </w:tc>
        <w:tc>
          <w:tcPr/>
          <w:p>
            <w:pPr>
              <w:pStyle w:val="Compact"/>
              <w:jc w:val="left"/>
            </w:pPr>
            <w:r>
              <w:t xml:space="preserve">1 Lot</w:t>
            </w:r>
          </w:p>
        </w:tc>
        <w:tc>
          <w:tcPr/>
          <w:p>
            <w:pPr>
              <w:pStyle w:val="Compact"/>
              <w:jc w:val="left"/>
            </w:pPr>
            <w:r>
              <w:t xml:space="preserve">1,200,000.00</w:t>
            </w:r>
          </w:p>
        </w:tc>
        <w:tc>
          <w:tcPr/>
          <w:p>
            <w:pPr>
              <w:pStyle w:val="Compact"/>
              <w:jc w:val="left"/>
            </w:pPr>
            <w:r>
              <w:t xml:space="preserve">1,200,000.00</w:t>
            </w:r>
          </w:p>
        </w:tc>
      </w:tr>
    </w:tbl>
    <w:p>
      <w:pPr>
        <w:pStyle w:val="BodyText"/>
      </w:pPr>
      <w:r>
        <w:t xml:space="preserve">Subtotal:</w:t>
      </w:r>
      <w:r>
        <w:t xml:space="preserve"> </w:t>
      </w:r>
      <w:r>
        <w:t xml:space="preserve">18,000,000.00 NGN</w:t>
      </w:r>
    </w:p>
    <w:p>
      <w:pPr>
        <w:pStyle w:val="BodyText"/>
      </w:pPr>
      <w:r>
        <w:t xml:space="preserve">VAT (7.5%):</w:t>
      </w:r>
      <w:r>
        <w:t xml:space="preserve"> </w:t>
      </w:r>
      <w:r>
        <w:t xml:space="preserve">1,350,000.00 NGN</w:t>
      </w:r>
    </w:p>
    <w:p>
      <w:pPr>
        <w:pStyle w:val="BodyText"/>
      </w:pPr>
      <w:r>
        <w:t xml:space="preserve">TOTAL DUE:</w:t>
      </w:r>
      <w:r>
        <w:t xml:space="preserve"> </w:t>
      </w:r>
      <w:r>
        <w:t xml:space="preserve">19,350,000.00 NGN</w:t>
      </w:r>
    </w:p>
    <w:bookmarkStart w:id="23" w:name="payment-instructions"/>
    <w:p>
      <w:pPr>
        <w:pStyle w:val="Heading3"/>
      </w:pPr>
      <w:r>
        <w:t xml:space="preserve">Payment Instructions</w:t>
      </w:r>
    </w:p>
    <w:p>
      <w:pPr>
        <w:pStyle w:val="FirstParagraph"/>
      </w:pPr>
      <w:r>
        <w:t xml:space="preserve">Please remit payment within 30 days of the invoice date. Payments should be made via bank transfer to the following account:</w:t>
      </w:r>
    </w:p>
    <w:p>
      <w:pPr>
        <w:numPr>
          <w:ilvl w:val="0"/>
          <w:numId w:val="1001"/>
        </w:numPr>
        <w:pStyle w:val="Compact"/>
      </w:pPr>
      <w:r>
        <w:rPr>
          <w:bCs/>
          <w:b/>
        </w:rPr>
        <w:t xml:space="preserve">Bank Name:</w:t>
      </w:r>
      <w:r>
        <w:t xml:space="preserve"> </w:t>
      </w:r>
      <w:r>
        <w:t xml:space="preserve">First Bank of Nigeria</w:t>
      </w:r>
    </w:p>
    <w:p>
      <w:pPr>
        <w:numPr>
          <w:ilvl w:val="0"/>
          <w:numId w:val="1001"/>
        </w:numPr>
        <w:pStyle w:val="Compact"/>
      </w:pPr>
      <w:r>
        <w:rPr>
          <w:bCs/>
          <w:b/>
        </w:rPr>
        <w:t xml:space="preserve">Account Name:</w:t>
      </w:r>
      <w:r>
        <w:t xml:space="preserve"> </w:t>
      </w:r>
      <w:r>
        <w:t xml:space="preserve">Apex Chemical Engineering Solutions Ltd.</w:t>
      </w:r>
    </w:p>
    <w:p>
      <w:pPr>
        <w:numPr>
          <w:ilvl w:val="0"/>
          <w:numId w:val="1001"/>
        </w:numPr>
        <w:pStyle w:val="Compact"/>
      </w:pPr>
      <w:r>
        <w:rPr>
          <w:bCs/>
          <w:b/>
        </w:rPr>
        <w:t xml:space="preserve">Account Number:</w:t>
      </w:r>
      <w:r>
        <w:t xml:space="preserve"> </w:t>
      </w:r>
      <w:r>
        <w:t xml:space="preserve">2012345678</w:t>
      </w:r>
    </w:p>
    <w:p>
      <w:pPr>
        <w:numPr>
          <w:ilvl w:val="0"/>
          <w:numId w:val="1001"/>
        </w:numPr>
        <w:pStyle w:val="Compact"/>
      </w:pPr>
      <w:r>
        <w:rPr>
          <w:bCs/>
          <w:b/>
        </w:rPr>
        <w:t xml:space="preserve">Sort Code:</w:t>
      </w:r>
      <w:r>
        <w:t xml:space="preserve"> </w:t>
      </w:r>
      <w:r>
        <w:t xml:space="preserve">011000001</w:t>
      </w:r>
    </w:p>
    <w:p>
      <w:pPr>
        <w:pStyle w:val="FirstParagraph"/>
      </w:pPr>
      <w:r>
        <w:rPr>
          <w:iCs/>
          <w:i/>
        </w:rPr>
        <w:t xml:space="preserve">Please quote Invoice Number ACS-2023-089 in the payment reference.</w:t>
      </w:r>
    </w:p>
    <w:bookmarkEnd w:id="23"/>
    <w:bookmarkStart w:id="24" w:name="terms-and-conditions"/>
    <w:p>
      <w:pPr>
        <w:pStyle w:val="Heading3"/>
      </w:pPr>
      <w:r>
        <w:t xml:space="preserve">Terms and Conditions</w:t>
      </w:r>
    </w:p>
    <w:p>
      <w:pPr>
        <w:numPr>
          <w:ilvl w:val="0"/>
          <w:numId w:val="1002"/>
        </w:numPr>
        <w:pStyle w:val="Compact"/>
      </w:pPr>
      <w:r>
        <w:t xml:space="preserve">All services described in this Invoice were performed by a certified Chemical Engineer in accordance with the professional standards set by the Chemical Engineers Registration Board of Nigeria (CERBON).</w:t>
      </w:r>
    </w:p>
    <w:p>
      <w:pPr>
        <w:numPr>
          <w:ilvl w:val="0"/>
          <w:numId w:val="1002"/>
        </w:numPr>
        <w:pStyle w:val="Compact"/>
      </w:pPr>
      <w:r>
        <w:t xml:space="preserve">Late payments will incur a penalty interest of 2% per month on the outstanding balance.</w:t>
      </w:r>
    </w:p>
    <w:p>
      <w:pPr>
        <w:numPr>
          <w:ilvl w:val="0"/>
          <w:numId w:val="1002"/>
        </w:numPr>
        <w:pStyle w:val="Compact"/>
      </w:pPr>
      <w:r>
        <w:t xml:space="preserve">This Invoice is valid for the specific scope of work outlined above for the Nigeria Abuja project site. Any additional services will be billed separately.</w:t>
      </w:r>
    </w:p>
    <w:p>
      <w:pPr>
        <w:numPr>
          <w:ilvl w:val="0"/>
          <w:numId w:val="1002"/>
        </w:numPr>
        <w:pStyle w:val="Compact"/>
      </w:pPr>
      <w:r>
        <w:t xml:space="preserve">Intellectual property rights for all designs, simulations, and reports generated remain with Apex Chemical Engineering Solutions Ltd. until full payment is received.</w:t>
      </w:r>
    </w:p>
    <w:p>
      <w:pPr>
        <w:numPr>
          <w:ilvl w:val="0"/>
          <w:numId w:val="1002"/>
        </w:numPr>
        <w:pStyle w:val="Compact"/>
      </w:pPr>
      <w:r>
        <w:t xml:space="preserve">Disputes regarding this Invoice shall be resolved under the laws of the Federal Republic of Nigeria.</w:t>
      </w:r>
    </w:p>
    <w:bookmarkEnd w:id="24"/>
    <w:p>
      <w:pPr>
        <w:pStyle w:val="FirstParagraph"/>
      </w:pPr>
      <w:r>
        <w:t xml:space="preserve">Thank you for your business. We appreciate your trust in our Chemical Engineering expertise.</w:t>
      </w:r>
    </w:p>
    <w:p>
      <w:pPr>
        <w:pStyle w:val="BodyText"/>
      </w:pPr>
      <w:r>
        <w:t xml:space="preserve">Apex Chemical Engineering Solutions Ltd. |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2026-10-10T06:56:27Z</dcterms:created>
  <dcterms:modified xsi:type="dcterms:W3CDTF">2026-10-10T06:56:27Z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