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r>
        <w:t xml:space="preserve"> </w:t>
      </w:r>
      <w:r>
        <w:t xml:space="preserve">-</w:t>
      </w:r>
      <w:r>
        <w:t xml:space="preserve"> </w:t>
      </w:r>
      <w:r>
        <w:t xml:space="preserve">Lagos,</w:t>
      </w:r>
      <w:r>
        <w:t xml:space="preserve"> </w:t>
      </w:r>
      <w:r>
        <w:t xml:space="preserve">Nigeria</w:t>
      </w:r>
    </w:p>
    <w:bookmarkStart w:id="20" w:name="apex-chemical-engineering-solutions-ltd."/>
    <w:p>
      <w:pPr>
        <w:pStyle w:val="Heading1"/>
      </w:pPr>
      <w:r>
        <w:t xml:space="preserve">Apex Chemical Engineering Solutions Ltd.</w:t>
      </w:r>
    </w:p>
    <w:p>
      <w:pPr>
        <w:pStyle w:val="FirstParagraph"/>
      </w:pPr>
      <w:r>
        <w:rPr>
          <w:bCs/>
          <w:b/>
        </w:rPr>
        <w:t xml:space="preserve">Registered Address:</w:t>
      </w:r>
      <w:r>
        <w:t xml:space="preserve"> </w:t>
      </w:r>
      <w:r>
        <w:t xml:space="preserve">14 Adeola Odeku Street, Victoria Island, Lagos, Nigeria</w:t>
      </w:r>
    </w:p>
    <w:p>
      <w:pPr>
        <w:pStyle w:val="BodyText"/>
      </w:pPr>
      <w:r>
        <w:rPr>
          <w:bCs/>
          <w:b/>
        </w:rPr>
        <w:t xml:space="preserve">RC Number:</w:t>
      </w:r>
      <w:r>
        <w:t xml:space="preserve"> </w:t>
      </w:r>
      <w:r>
        <w:t xml:space="preserve">RC-1234567</w:t>
      </w:r>
    </w:p>
    <w:p>
      <w:pPr>
        <w:pStyle w:val="BodyText"/>
      </w:pPr>
      <w:r>
        <w:rPr>
          <w:bCs/>
          <w:b/>
        </w:rPr>
        <w:t xml:space="preserve">TIN:</w:t>
      </w:r>
      <w:r>
        <w:t xml:space="preserve"> </w:t>
      </w:r>
      <w:r>
        <w:t xml:space="preserve">10-234-567-890</w:t>
      </w:r>
    </w:p>
    <w:p>
      <w:pPr>
        <w:pStyle w:val="BodyText"/>
      </w:pPr>
      <w:r>
        <w:rPr>
          <w:bCs/>
          <w:b/>
        </w:rPr>
        <w:t xml:space="preserve">Email:</w:t>
      </w:r>
      <w:r>
        <w:t xml:space="preserve"> </w:t>
      </w:r>
      <w:r>
        <w:t xml:space="preserve">billing@apexchemeng.ng</w:t>
      </w:r>
    </w:p>
    <w:p>
      <w:pPr>
        <w:pStyle w:val="BodyText"/>
      </w:pPr>
      <w:r>
        <w:rPr>
          <w:bCs/>
          <w:b/>
        </w:rPr>
        <w:t xml:space="preserve">Phone:</w:t>
      </w:r>
      <w:r>
        <w:t xml:space="preserve"> </w:t>
      </w:r>
      <w:r>
        <w:t xml:space="preserve">+234 800 123 4567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ACS-LAG-2023-089</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Project Location:</w:t>
      </w:r>
      <w:r>
        <w:t xml:space="preserve"> </w:t>
      </w:r>
      <w:r>
        <w:t xml:space="preserve">Lekki Free Trade Zone, Lagos, Nigeria</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Gulf Petrochemical Industries Plc.</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5 Industrial Avenue, Ikeja Industrial Estate, Lagos, Nigeria</w:t>
      </w:r>
    </w:p>
    <w:p>
      <w:pPr>
        <w:pStyle w:val="BodyText"/>
      </w:pPr>
      <w:r>
        <w:rPr>
          <w:bCs/>
          <w:b/>
        </w:rPr>
        <w:t xml:space="preserve">Contact:</w:t>
      </w:r>
      <w:r>
        <w:t xml:space="preserve"> </w:t>
      </w:r>
      <w:r>
        <w:t xml:space="preserve">+234 901 234 5678</w:t>
      </w:r>
    </w:p>
    <w:bookmarkEnd w:id="22"/>
    <w:bookmarkStart w:id="23" w:name="project-reference"/>
    <w:p>
      <w:pPr>
        <w:pStyle w:val="Heading3"/>
      </w:pPr>
      <w:r>
        <w:t xml:space="preserve">Project Reference:</w:t>
      </w:r>
    </w:p>
    <w:p>
      <w:pPr>
        <w:pStyle w:val="FirstParagraph"/>
      </w:pPr>
      <w:r>
        <w:rPr>
          <w:bCs/>
          <w:b/>
        </w:rPr>
        <w:t xml:space="preserve">Project Title:</w:t>
      </w:r>
      <w:r>
        <w:t xml:space="preserve"> </w:t>
      </w:r>
      <w:r>
        <w:t xml:space="preserve">Optimization of Ethylene Cracking Unit &amp; Safety Compliance Audit</w:t>
      </w:r>
    </w:p>
    <w:p>
      <w:pPr>
        <w:pStyle w:val="BodyText"/>
      </w:pPr>
      <w:r>
        <w:rPr>
          <w:bCs/>
          <w:b/>
        </w:rPr>
        <w:t xml:space="preserve">Contract Ref:</w:t>
      </w:r>
      <w:r>
        <w:t xml:space="preserve"> </w:t>
      </w:r>
      <w:r>
        <w:t xml:space="preserve">GPC-ENG-2023-Q4</w:t>
      </w:r>
    </w:p>
    <w:p>
      <w:pPr>
        <w:pStyle w:val="BodyText"/>
      </w:pPr>
      <w:r>
        <w:rPr>
          <w:bCs/>
          <w:b/>
        </w:rPr>
        <w:t xml:space="preserve">Service Period:</w:t>
      </w:r>
      <w:r>
        <w:t xml:space="preserve"> </w:t>
      </w:r>
      <w:r>
        <w:t xml:space="preserve">September 01, 2023 – October 20, 2023</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Chemical Engineering Services</w:t>
            </w:r>
          </w:p>
        </w:tc>
        <w:tc>
          <w:tcPr/>
          <w:p>
            <w:pPr>
              <w:pStyle w:val="Compact"/>
              <w:jc w:val="left"/>
            </w:pPr>
            <w:r>
              <w:t xml:space="preserve">Quantity / Hours</w:t>
            </w:r>
          </w:p>
        </w:tc>
        <w:tc>
          <w:tcPr/>
          <w:p>
            <w:pPr>
              <w:pStyle w:val="Compact"/>
              <w:jc w:val="left"/>
            </w:pPr>
            <w:r>
              <w:t xml:space="preserve">Unit Rate (NGN)</w:t>
            </w:r>
          </w:p>
        </w:tc>
        <w:tc>
          <w:tcPr/>
          <w:p>
            <w:pPr>
              <w:pStyle w:val="Compact"/>
              <w:jc w:val="left"/>
            </w:pPr>
            <w:r>
              <w:t xml:space="preserve">Total Amount (NGN)</w:t>
            </w:r>
          </w:p>
        </w:tc>
      </w:tr>
      <w:tr>
        <w:tc>
          <w:tcPr/>
          <w:p>
            <w:pPr>
              <w:pStyle w:val="Compact"/>
              <w:jc w:val="left"/>
            </w:pPr>
            <w:r>
              <w:t xml:space="preserve">1</w:t>
            </w:r>
          </w:p>
        </w:tc>
        <w:tc>
          <w:tcPr/>
          <w:p>
            <w:pPr>
              <w:pStyle w:val="Compact"/>
              <w:jc w:val="left"/>
            </w:pPr>
            <w:r>
              <w:rPr>
                <w:bCs/>
                <w:b/>
              </w:rPr>
              <w:t xml:space="preserve">Process Simulation &amp; Optimization:</w:t>
            </w:r>
            <w:r>
              <w:t xml:space="preserve"> </w:t>
            </w:r>
            <w:r>
              <w:t xml:space="preserve">Comprehensive Aspen HYSYS simulation for the ethylene cracking unit to improve thermal efficiency and reduce energy consumption. Includes detailed mass and energy balance analysis tailored to current feedstock specifications in the Lagos facility.</w:t>
            </w:r>
          </w:p>
        </w:tc>
        <w:tc>
          <w:tcPr/>
          <w:p>
            <w:pPr>
              <w:pStyle w:val="Compact"/>
              <w:jc w:val="left"/>
            </w:pPr>
            <w:r>
              <w:t xml:space="preserve">120 Hours</w:t>
            </w:r>
          </w:p>
        </w:tc>
        <w:tc>
          <w:tcPr/>
          <w:p>
            <w:pPr>
              <w:pStyle w:val="Compact"/>
              <w:jc w:val="left"/>
            </w:pPr>
            <w:r>
              <w:t xml:space="preserve">45,000.00</w:t>
            </w:r>
          </w:p>
        </w:tc>
        <w:tc>
          <w:tcPr/>
          <w:p>
            <w:pPr>
              <w:pStyle w:val="Compact"/>
              <w:jc w:val="left"/>
            </w:pPr>
            <w:r>
              <w:t xml:space="preserve">5,400,000.00</w:t>
            </w:r>
          </w:p>
        </w:tc>
      </w:tr>
      <w:tr>
        <w:tc>
          <w:tcPr/>
          <w:p>
            <w:pPr>
              <w:pStyle w:val="Compact"/>
              <w:jc w:val="left"/>
            </w:pPr>
            <w:r>
              <w:t xml:space="preserve">2</w:t>
            </w:r>
          </w:p>
        </w:tc>
        <w:tc>
          <w:tcPr/>
          <w:p>
            <w:pPr>
              <w:pStyle w:val="Compact"/>
              <w:jc w:val="left"/>
            </w:pPr>
            <w:r>
              <w:rPr>
                <w:bCs/>
                <w:b/>
              </w:rPr>
              <w:t xml:space="preserve">HAZOP Study &amp; Risk Assessment:</w:t>
            </w:r>
            <w:r>
              <w:t xml:space="preserve"> </w:t>
            </w:r>
            <w:r>
              <w:t xml:space="preserve">Hazard and Operability Study conducted by senior Chemical Engineers to identify potential process hazards. This includes review of P&amp;IDs, safety instrumented systems (SIS), and emergency shutdown protocols in compliance with Nigerian Upstream Petroleum Regulatory Commission (NUPRC) standards.</w:t>
            </w:r>
          </w:p>
        </w:tc>
        <w:tc>
          <w:tcPr/>
          <w:p>
            <w:pPr>
              <w:pStyle w:val="Compact"/>
              <w:jc w:val="left"/>
            </w:pPr>
            <w:r>
              <w:t xml:space="preserve">5 Days</w:t>
            </w:r>
          </w:p>
        </w:tc>
        <w:tc>
          <w:tcPr/>
          <w:p>
            <w:pPr>
              <w:pStyle w:val="Compact"/>
              <w:jc w:val="left"/>
            </w:pPr>
            <w:r>
              <w:t xml:space="preserve">350,000.00</w:t>
            </w:r>
          </w:p>
        </w:tc>
        <w:tc>
          <w:tcPr/>
          <w:p>
            <w:pPr>
              <w:pStyle w:val="Compact"/>
              <w:jc w:val="left"/>
            </w:pPr>
            <w:r>
              <w:t xml:space="preserve">1,750,000.00</w:t>
            </w:r>
          </w:p>
        </w:tc>
      </w:tr>
      <w:tr>
        <w:tc>
          <w:tcPr/>
          <w:p>
            <w:pPr>
              <w:pStyle w:val="Compact"/>
              <w:jc w:val="left"/>
            </w:pPr>
            <w:r>
              <w:t xml:space="preserve">3</w:t>
            </w:r>
          </w:p>
        </w:tc>
        <w:tc>
          <w:tcPr/>
          <w:p>
            <w:pPr>
              <w:pStyle w:val="Compact"/>
              <w:jc w:val="left"/>
            </w:pPr>
            <w:r>
              <w:rPr>
                <w:bCs/>
                <w:b/>
              </w:rPr>
              <w:t xml:space="preserve">Corrosion Monitoring &amp; Material Selection:</w:t>
            </w:r>
            <w:r>
              <w:t xml:space="preserve"> </w:t>
            </w:r>
            <w:r>
              <w:t xml:space="preserve">Analysis of corrosion rates in heat exchangers and piping systems. Recommendation of advanced alloy materials suitable for high-temperature hydrocarbon processing environments. Includes site inspection at the Lagos plant.</w:t>
            </w:r>
          </w:p>
        </w:tc>
        <w:tc>
          <w:tcPr/>
          <w:p>
            <w:pPr>
              <w:pStyle w:val="Compact"/>
              <w:jc w:val="left"/>
            </w:pPr>
            <w:r>
              <w:t xml:space="preserve">1 Lot</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4</w:t>
            </w:r>
          </w:p>
        </w:tc>
        <w:tc>
          <w:tcPr/>
          <w:p>
            <w:pPr>
              <w:pStyle w:val="Compact"/>
              <w:jc w:val="left"/>
            </w:pPr>
            <w:r>
              <w:rPr>
                <w:bCs/>
                <w:b/>
              </w:rPr>
              <w:t xml:space="preserve">Wastewater Treatment Design:</w:t>
            </w:r>
            <w:r>
              <w:t xml:space="preserve"> </w:t>
            </w:r>
            <w:r>
              <w:t xml:space="preserve">Preliminary engineering design for a new effluent treatment plant to meet Federal Ministry of Environment discharge standards. Includes chemical dosing calculations and biological treatment process design.</w:t>
            </w:r>
          </w:p>
        </w:tc>
        <w:tc>
          <w:tcPr/>
          <w:p>
            <w:pPr>
              <w:pStyle w:val="Compact"/>
              <w:jc w:val="left"/>
            </w:pPr>
            <w:r>
              <w:t xml:space="preserve">80 Hours</w:t>
            </w:r>
          </w:p>
        </w:tc>
        <w:tc>
          <w:tcPr/>
          <w:p>
            <w:pPr>
              <w:pStyle w:val="Compact"/>
              <w:jc w:val="left"/>
            </w:pPr>
            <w:r>
              <w:t xml:space="preserve">40,000.00</w:t>
            </w:r>
          </w:p>
        </w:tc>
        <w:tc>
          <w:tcPr/>
          <w:p>
            <w:pPr>
              <w:pStyle w:val="Compact"/>
              <w:jc w:val="left"/>
            </w:pPr>
            <w:r>
              <w:t xml:space="preserve">3,200,000.00</w:t>
            </w:r>
          </w:p>
        </w:tc>
      </w:tr>
      <w:tr>
        <w:tc>
          <w:tcPr/>
          <w:p>
            <w:pPr>
              <w:pStyle w:val="Compact"/>
              <w:jc w:val="left"/>
            </w:pPr>
            <w:r>
              <w:t xml:space="preserve">5</w:t>
            </w:r>
          </w:p>
        </w:tc>
        <w:tc>
          <w:tcPr/>
          <w:p>
            <w:pPr>
              <w:pStyle w:val="Compact"/>
              <w:jc w:val="left"/>
            </w:pPr>
            <w:r>
              <w:rPr>
                <w:bCs/>
                <w:b/>
              </w:rPr>
              <w:t xml:space="preserve">Technical Reporting &amp; Documentation:</w:t>
            </w:r>
            <w:r>
              <w:t xml:space="preserve"> </w:t>
            </w:r>
            <w:r>
              <w:t xml:space="preserve">Compilation of all engineering findings, simulation results, and safety recommendations into a comprehensive technical report. Includes executive summary for management review.</w:t>
            </w:r>
          </w:p>
        </w:tc>
        <w:tc>
          <w:tcPr/>
          <w:p>
            <w:pPr>
              <w:pStyle w:val="Compact"/>
              <w:jc w:val="left"/>
            </w:pPr>
            <w:r>
              <w:t xml:space="preserve">1 Lot</w:t>
            </w:r>
          </w:p>
        </w:tc>
        <w:tc>
          <w:tcPr/>
          <w:p>
            <w:pPr>
              <w:pStyle w:val="Compact"/>
              <w:jc w:val="left"/>
            </w:pPr>
            <w:r>
              <w:t xml:space="preserve">400,000.00</w:t>
            </w:r>
          </w:p>
        </w:tc>
        <w:tc>
          <w:tcPr/>
          <w:p>
            <w:pPr>
              <w:pStyle w:val="Compact"/>
              <w:jc w:val="left"/>
            </w:pPr>
            <w:r>
              <w:t xml:space="preserve">400,000.00</w:t>
            </w:r>
          </w:p>
        </w:tc>
      </w:tr>
    </w:tbl>
    <w:p>
      <w:pPr>
        <w:pStyle w:val="BodyText"/>
      </w:pPr>
      <w:r>
        <w:t xml:space="preserve">Subtotal:</w:t>
      </w:r>
      <w:r>
        <w:t xml:space="preserve"> </w:t>
      </w:r>
      <w:r>
        <w:t xml:space="preserve">11,600,000.00 NGN</w:t>
      </w:r>
    </w:p>
    <w:p>
      <w:pPr>
        <w:pStyle w:val="BodyText"/>
      </w:pPr>
      <w:r>
        <w:t xml:space="preserve">VAT (7.5%):</w:t>
      </w:r>
      <w:r>
        <w:t xml:space="preserve"> </w:t>
      </w:r>
      <w:r>
        <w:t xml:space="preserve">870,000.00 NGN</w:t>
      </w:r>
    </w:p>
    <w:p>
      <w:pPr>
        <w:pStyle w:val="BodyText"/>
      </w:pPr>
      <w:r>
        <w:t xml:space="preserve">Withholding Tax (10%):</w:t>
      </w:r>
      <w:r>
        <w:t xml:space="preserve"> </w:t>
      </w:r>
      <w:r>
        <w:t xml:space="preserve">(1,160,000.00) NGN</w:t>
      </w:r>
    </w:p>
    <w:p>
      <w:pPr>
        <w:pStyle w:val="BodyText"/>
      </w:pPr>
      <w:r>
        <w:t xml:space="preserve">NET PAYABLE:</w:t>
      </w:r>
      <w:r>
        <w:t xml:space="preserve"> </w:t>
      </w:r>
      <w:r>
        <w:t xml:space="preserve">11,310,000.00 NGN</w:t>
      </w:r>
    </w:p>
    <w:bookmarkStart w:id="24" w:name="payment-instructions"/>
    <w:p>
      <w:pPr>
        <w:pStyle w:val="Heading3"/>
      </w:pPr>
      <w:r>
        <w:t xml:space="preserve">Payment Instructions</w:t>
      </w:r>
    </w:p>
    <w:p>
      <w:pPr>
        <w:pStyle w:val="FirstParagraph"/>
      </w:pPr>
      <w:r>
        <w:t xml:space="preserve">Please make payment via bank transfer to the following account within 14 days of the invoice date:</w:t>
      </w:r>
    </w:p>
    <w:p>
      <w:pPr>
        <w:pStyle w:val="BodyText"/>
      </w:pPr>
      <w:r>
        <w:rPr>
          <w:bCs/>
          <w:b/>
        </w:rPr>
        <w:t xml:space="preserve">Bank Name:</w:t>
      </w:r>
      <w:r>
        <w:t xml:space="preserve"> </w:t>
      </w:r>
      <w:r>
        <w:t xml:space="preserve">Zenith Bank Plc.</w:t>
      </w:r>
    </w:p>
    <w:p>
      <w:pPr>
        <w:pStyle w:val="BodyText"/>
      </w:pPr>
      <w:r>
        <w:rPr>
          <w:bCs/>
          <w:b/>
        </w:rPr>
        <w:t xml:space="preserve">Account Name:</w:t>
      </w:r>
      <w:r>
        <w:t xml:space="preserve"> </w:t>
      </w:r>
      <w:r>
        <w:t xml:space="preserve">Apex Chemical Engineering Solutions Ltd.</w:t>
      </w:r>
    </w:p>
    <w:p>
      <w:pPr>
        <w:pStyle w:val="BodyText"/>
      </w:pPr>
      <w:r>
        <w:rPr>
          <w:bCs/>
          <w:b/>
        </w:rPr>
        <w:t xml:space="preserve">Account Number:</w:t>
      </w:r>
      <w:r>
        <w:t xml:space="preserve"> </w:t>
      </w:r>
      <w:r>
        <w:t xml:space="preserve">1012345678</w:t>
      </w:r>
    </w:p>
    <w:p>
      <w:pPr>
        <w:pStyle w:val="BodyText"/>
      </w:pPr>
      <w:r>
        <w:rPr>
          <w:bCs/>
          <w:b/>
        </w:rPr>
        <w:t xml:space="preserve">SWIFT Code:</w:t>
      </w:r>
      <w:r>
        <w:t xml:space="preserve"> </w:t>
      </w:r>
      <w:r>
        <w:t xml:space="preserve">ZEIBNGLA</w:t>
      </w:r>
    </w:p>
    <w:p>
      <w:pPr>
        <w:pStyle w:val="BodyText"/>
      </w:pPr>
      <w:r>
        <w:rPr>
          <w:bCs/>
          <w:b/>
        </w:rPr>
        <w:t xml:space="preserve">Reference:</w:t>
      </w:r>
      <w:r>
        <w:t xml:space="preserve"> </w:t>
      </w:r>
      <w:r>
        <w:t xml:space="preserve">ACS-LAG-2023-089</w:t>
      </w:r>
    </w:p>
    <w:bookmarkEnd w:id="24"/>
    <w:bookmarkStart w:id="25" w:name="terms-and-conditions"/>
    <w:p>
      <w:pPr>
        <w:pStyle w:val="Heading3"/>
      </w:pPr>
      <w:r>
        <w:t xml:space="preserve">Terms and Conditions</w:t>
      </w:r>
    </w:p>
    <w:p>
      <w:pPr>
        <w:numPr>
          <w:ilvl w:val="0"/>
          <w:numId w:val="1001"/>
        </w:numPr>
        <w:pStyle w:val="Compact"/>
      </w:pPr>
      <w:r>
        <w:rPr>
          <w:bCs/>
          <w:b/>
        </w:rPr>
        <w:t xml:space="preserve">Payment Terms:</w:t>
      </w:r>
      <w:r>
        <w:t xml:space="preserve"> </w:t>
      </w:r>
      <w:r>
        <w:t xml:space="preserve">Payment is due within 14 days of the invoice date. Late payments will incur a penalty interest of 2% per month on the outstanding balance.</w:t>
      </w:r>
    </w:p>
    <w:p>
      <w:pPr>
        <w:numPr>
          <w:ilvl w:val="0"/>
          <w:numId w:val="1001"/>
        </w:numPr>
        <w:pStyle w:val="Compact"/>
      </w:pPr>
      <w:r>
        <w:rPr>
          <w:bCs/>
          <w:b/>
        </w:rPr>
        <w:t xml:space="preserve">Validity:</w:t>
      </w:r>
      <w:r>
        <w:t xml:space="preserve"> </w:t>
      </w:r>
      <w:r>
        <w:t xml:space="preserve">This Invoice is valid for 30 days from the date of issue. Prices are subject to change after this period due to fluctuating costs of engineering resources in Nigeria.</w:t>
      </w:r>
    </w:p>
    <w:p>
      <w:pPr>
        <w:numPr>
          <w:ilvl w:val="0"/>
          <w:numId w:val="1001"/>
        </w:numPr>
        <w:pStyle w:val="Compact"/>
      </w:pPr>
      <w:r>
        <w:rPr>
          <w:bCs/>
          <w:b/>
        </w:rPr>
        <w:t xml:space="preserve">Scope of Work:</w:t>
      </w:r>
      <w:r>
        <w:t xml:space="preserve"> </w:t>
      </w:r>
      <w:r>
        <w:t xml:space="preserve">Services rendered are strictly based on the agreed scope outlined in Contract Ref: GPC-ENG-2023-Q4. Any additional services requested outside this scope will be billed separately.</w:t>
      </w:r>
    </w:p>
    <w:p>
      <w:pPr>
        <w:numPr>
          <w:ilvl w:val="0"/>
          <w:numId w:val="1001"/>
        </w:numPr>
        <w:pStyle w:val="Compact"/>
      </w:pPr>
      <w:r>
        <w:rPr>
          <w:bCs/>
          <w:b/>
        </w:rPr>
        <w:t xml:space="preserve">Intellectual Property:</w:t>
      </w:r>
      <w:r>
        <w:t xml:space="preserve"> </w:t>
      </w:r>
      <w:r>
        <w:t xml:space="preserve">All simulation models, design documents, and technical reports remain the intellectual property of Apex Chemical Engineering Solutions Ltd. until full payment is received.</w:t>
      </w:r>
    </w:p>
    <w:p>
      <w:pPr>
        <w:numPr>
          <w:ilvl w:val="0"/>
          <w:numId w:val="1001"/>
        </w:numPr>
        <w:pStyle w:val="Compact"/>
      </w:pPr>
      <w:r>
        <w:rPr>
          <w:bCs/>
          <w:b/>
        </w:rPr>
        <w:t xml:space="preserve">Dispute Resolution:</w:t>
      </w:r>
      <w:r>
        <w:t xml:space="preserve"> </w:t>
      </w:r>
      <w:r>
        <w:t xml:space="preserve">Any disputes arising from this Invoice or the services provided shall be resolved through arbitration in Lagos, Nigeria, in accordance with the Arbitration and Conciliation Act.</w:t>
      </w:r>
    </w:p>
    <w:p>
      <w:pPr>
        <w:numPr>
          <w:ilvl w:val="0"/>
          <w:numId w:val="1001"/>
        </w:numPr>
        <w:pStyle w:val="Compact"/>
      </w:pPr>
      <w:r>
        <w:rPr>
          <w:bCs/>
          <w:b/>
        </w:rPr>
        <w:t xml:space="preserve">Tax Compliance:</w:t>
      </w:r>
      <w:r>
        <w:t xml:space="preserve"> </w:t>
      </w:r>
      <w:r>
        <w:t xml:space="preserve">This Invoice complies with the Federal Inland Revenue Service (FIRS) regulations. Withholding tax has been deducted as per Nigerian tax laws.</w:t>
      </w:r>
    </w:p>
    <w:bookmarkEnd w:id="25"/>
    <w:p>
      <w:pPr>
        <w:pStyle w:val="FirstParagraph"/>
      </w:pPr>
      <w:r>
        <w:rPr>
          <w:bCs/>
          <w:b/>
        </w:rPr>
        <w:t xml:space="preserve">Authorized Signature (Service Provider)</w:t>
      </w:r>
    </w:p>
    <w:p>
      <w:pPr>
        <w:pStyle w:val="BodyText"/>
      </w:pPr>
      <w:r>
        <w:t xml:space="preserve">Engr. Chukwuemeka Okafor</w:t>
      </w:r>
    </w:p>
    <w:p>
      <w:pPr>
        <w:pStyle w:val="BodyText"/>
      </w:pPr>
      <w:r>
        <w:t xml:space="preserve">Lead Chemical Engineer</w:t>
      </w:r>
    </w:p>
    <w:p>
      <w:pPr>
        <w:pStyle w:val="BodyText"/>
      </w:pPr>
      <w:r>
        <w:t xml:space="preserve">Apex Chemical Engineering Solutions Ltd.</w:t>
      </w:r>
    </w:p>
    <w:p>
      <w:pPr>
        <w:pStyle w:val="BodyText"/>
      </w:pPr>
      <w:r>
        <w:rPr>
          <w:bCs/>
          <w:b/>
        </w:rPr>
        <w:t xml:space="preserve">Authorized Signature (Client)</w:t>
      </w:r>
    </w:p>
    <w:p>
      <w:pPr>
        <w:pStyle w:val="BodyText"/>
      </w:pPr>
      <w:r>
        <w:t xml:space="preserve">__________________________</w:t>
      </w:r>
    </w:p>
    <w:p>
      <w:pPr>
        <w:pStyle w:val="BodyText"/>
      </w:pPr>
      <w:r>
        <w:t xml:space="preserve">Procurement Manager</w:t>
      </w:r>
    </w:p>
    <w:p>
      <w:pPr>
        <w:pStyle w:val="BodyText"/>
      </w:pPr>
      <w:r>
        <w:t xml:space="preserve">Gulf Petrochemical Industries Plc.</w:t>
      </w:r>
    </w:p>
    <w:p>
      <w:pPr>
        <w:pStyle w:val="BodyText"/>
      </w:pPr>
      <w:r>
        <w:t xml:space="preserve">Thank you for your business. We appreciate your trust in our Chemical Engineering expertise.</w:t>
      </w:r>
    </w:p>
    <w:p>
      <w:pPr>
        <w:pStyle w:val="BodyText"/>
      </w:pPr>
      <w:r>
        <w:t xml:space="preserve">Apex Chemical Engineering Solutions Ltd. | Lagos, Nigeria | www.apexchemeng.ng</w:t>
      </w:r>
    </w:p>
    <w:p>
      <w:pPr>
        <w:pStyle w:val="BodyText"/>
      </w:pPr>
      <w:r>
        <w:t xml:space="preserve">This is a computer-generated Invoice and does not require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 - Lagos, Nigeria</dc:title>
  <dc:creator/>
  <dc:language>en</dc:language>
  <cp:keywords/>
  <dcterms:created xsi:type="dcterms:W3CDTF">2026-10-10T09:17:31Z</dcterms:created>
  <dcterms:modified xsi:type="dcterms:W3CDTF">2026-10-10T09:17:31Z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