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Chemical</w:t>
      </w:r>
      <w:r>
        <w:t xml:space="preserve"> </w:t>
      </w:r>
      <w:r>
        <w:t xml:space="preserve">Engineering</w:t>
      </w:r>
      <w:r>
        <w:t xml:space="preserve"> </w:t>
      </w:r>
      <w:r>
        <w:t xml:space="preserve">Services</w:t>
      </w:r>
    </w:p>
    <w:bookmarkStart w:id="20" w:name="seoul-advanced-chemical-solutions"/>
    <w:p>
      <w:pPr>
        <w:pStyle w:val="Heading1"/>
      </w:pPr>
      <w:r>
        <w:t xml:space="preserve">Seoul Advanced Chemical Solutions</w:t>
      </w:r>
    </w:p>
    <w:p>
      <w:pPr>
        <w:pStyle w:val="FirstParagraph"/>
      </w:pPr>
      <w:r>
        <w:t xml:space="preserve">123 Gangnam-daero, Gangnam-gu, Seoul, South Korea</w:t>
      </w:r>
    </w:p>
    <w:p>
      <w:pPr>
        <w:pStyle w:val="BodyText"/>
      </w:pPr>
      <w:r>
        <w:t xml:space="preserve">Phone: +82-2-555-0199</w:t>
      </w:r>
    </w:p>
    <w:p>
      <w:pPr>
        <w:pStyle w:val="BodyText"/>
      </w:pPr>
      <w:r>
        <w:t xml:space="preserve">Email: billing@seoulchemsol.co.kr</w:t>
      </w:r>
    </w:p>
    <w:p>
      <w:pPr>
        <w:pStyle w:val="BodyText"/>
      </w:pPr>
      <w:r>
        <w:t xml:space="preserve">Business Registration No: 123-45-67890</w:t>
      </w:r>
    </w:p>
    <w:bookmarkEnd w:id="20"/>
    <w:bookmarkStart w:id="21" w:name="invoice"/>
    <w:p>
      <w:pPr>
        <w:pStyle w:val="Heading2"/>
      </w:pPr>
      <w:r>
        <w:t xml:space="preserve">INVOICE</w:t>
      </w:r>
    </w:p>
    <w:p>
      <w:pPr>
        <w:pStyle w:val="FirstParagraph"/>
      </w:pPr>
      <w:r>
        <w:t xml:space="preserve">Tax Invoice</w:t>
      </w:r>
    </w:p>
    <w:bookmarkEnd w:id="21"/>
    <w:bookmarkStart w:id="22" w:name="bill-to"/>
    <w:p>
      <w:pPr>
        <w:pStyle w:val="Heading3"/>
      </w:pPr>
      <w:r>
        <w:t xml:space="preserve">Bill To:</w:t>
      </w:r>
    </w:p>
    <w:p>
      <w:pPr>
        <w:pStyle w:val="FirstParagraph"/>
      </w:pPr>
      <w:r>
        <w:rPr>
          <w:bCs/>
          <w:b/>
        </w:rPr>
        <w:t xml:space="preserve">Hyundai Petrochemical Engineering Ltd.</w:t>
      </w:r>
    </w:p>
    <w:p>
      <w:pPr>
        <w:pStyle w:val="BodyText"/>
      </w:pPr>
      <w:r>
        <w:t xml:space="preserve">Attn: Procurement Department</w:t>
      </w:r>
    </w:p>
    <w:p>
      <w:pPr>
        <w:pStyle w:val="BodyText"/>
      </w:pPr>
      <w:r>
        <w:t xml:space="preserve">45 Yeongdong-ro, Yeongdeungpo-gu</w:t>
      </w:r>
    </w:p>
    <w:p>
      <w:pPr>
        <w:pStyle w:val="BodyText"/>
      </w:pPr>
      <w:r>
        <w:t xml:space="preserve">Seoul, South Korea 07336</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INV-2023-KR-0892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Reactor Optimization Phase II</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Chemical Engineering Services</w:t>
            </w:r>
          </w:p>
        </w:tc>
        <w:tc>
          <w:tcPr/>
          <w:p>
            <w:pPr>
              <w:pStyle w:val="Compact"/>
              <w:jc w:val="left"/>
            </w:pPr>
            <w:r>
              <w:t xml:space="preserve">Quantity / Hours</w:t>
            </w:r>
          </w:p>
        </w:tc>
        <w:tc>
          <w:tcPr/>
          <w:p>
            <w:pPr>
              <w:pStyle w:val="Compact"/>
              <w:jc w:val="left"/>
            </w:pPr>
            <w:r>
              <w:t xml:space="preserve">Unit Price (KRW)</w:t>
            </w:r>
          </w:p>
        </w:tc>
        <w:tc>
          <w:tcPr/>
          <w:p>
            <w:pPr>
              <w:pStyle w:val="Compact"/>
              <w:jc w:val="left"/>
            </w:pPr>
            <w:r>
              <w:t xml:space="preserve">Total (KRW)</w:t>
            </w:r>
          </w:p>
        </w:tc>
      </w:tr>
      <w:tr>
        <w:tc>
          <w:tcPr/>
          <w:p>
            <w:pPr>
              <w:pStyle w:val="Compact"/>
              <w:jc w:val="left"/>
            </w:pPr>
            <w:r>
              <w:t xml:space="preserve">1</w:t>
            </w:r>
          </w:p>
        </w:tc>
        <w:tc>
          <w:tcPr/>
          <w:p>
            <w:pPr>
              <w:pStyle w:val="Compact"/>
              <w:jc w:val="left"/>
            </w:pPr>
            <w:r>
              <w:rPr>
                <w:bCs/>
                <w:b/>
              </w:rPr>
              <w:t xml:space="preserve">Process Design &amp; Simulation:</w:t>
            </w:r>
            <w:r>
              <w:t xml:space="preserve"> </w:t>
            </w:r>
            <w:r>
              <w:t xml:space="preserve">Comprehensive thermodynamic analysis and process flow diagram (PFD) development for the new ethylene production unit located in the Seoul industrial complex. Includes Aspen Plus simulation to optimize heat integration and energy efficiency.</w:t>
            </w:r>
          </w:p>
        </w:tc>
        <w:tc>
          <w:tcPr/>
          <w:p>
            <w:pPr>
              <w:pStyle w:val="Compact"/>
              <w:jc w:val="left"/>
            </w:pPr>
            <w:r>
              <w:t xml:space="preserve">40 Hours</w:t>
            </w:r>
          </w:p>
        </w:tc>
        <w:tc>
          <w:tcPr/>
          <w:p>
            <w:pPr>
              <w:pStyle w:val="Compact"/>
              <w:jc w:val="left"/>
            </w:pPr>
            <w:r>
              <w:t xml:space="preserve">150,000</w:t>
            </w:r>
          </w:p>
        </w:tc>
        <w:tc>
          <w:tcPr/>
          <w:p>
            <w:pPr>
              <w:pStyle w:val="Compact"/>
              <w:jc w:val="left"/>
            </w:pPr>
            <w:r>
              <w:t xml:space="preserve">6,000,000</w:t>
            </w:r>
          </w:p>
        </w:tc>
      </w:tr>
      <w:tr>
        <w:tc>
          <w:tcPr/>
          <w:p>
            <w:pPr>
              <w:pStyle w:val="Compact"/>
              <w:jc w:val="left"/>
            </w:pPr>
            <w:r>
              <w:t xml:space="preserve">2</w:t>
            </w:r>
          </w:p>
        </w:tc>
        <w:tc>
          <w:tcPr/>
          <w:p>
            <w:pPr>
              <w:pStyle w:val="Compact"/>
              <w:jc w:val="left"/>
            </w:pPr>
            <w:r>
              <w:rPr>
                <w:bCs/>
                <w:b/>
              </w:rPr>
              <w:t xml:space="preserve">Reactor Sizing &amp; Safety Analysis:</w:t>
            </w:r>
            <w:r>
              <w:t xml:space="preserve"> </w:t>
            </w:r>
            <w:r>
              <w:t xml:space="preserve">Detailed calculation of reactor volume and residence time for exothermic reactions. Conducted HAZOP (Hazard and Operability Study) to ensure compliance with South Korean Ministry of Trade, Industry and Energy (MOTIE) safety standards.</w:t>
            </w:r>
          </w:p>
        </w:tc>
        <w:tc>
          <w:tcPr/>
          <w:p>
            <w:pPr>
              <w:pStyle w:val="Compact"/>
              <w:jc w:val="left"/>
            </w:pPr>
            <w:r>
              <w:t xml:space="preserve">25 Hours</w:t>
            </w:r>
          </w:p>
        </w:tc>
        <w:tc>
          <w:tcPr/>
          <w:p>
            <w:pPr>
              <w:pStyle w:val="Compact"/>
              <w:jc w:val="left"/>
            </w:pPr>
            <w:r>
              <w:t xml:space="preserve">160,000</w:t>
            </w:r>
          </w:p>
        </w:tc>
        <w:tc>
          <w:tcPr/>
          <w:p>
            <w:pPr>
              <w:pStyle w:val="Compact"/>
              <w:jc w:val="left"/>
            </w:pPr>
            <w:r>
              <w:t xml:space="preserve">4,000,000</w:t>
            </w:r>
          </w:p>
        </w:tc>
      </w:tr>
      <w:tr>
        <w:tc>
          <w:tcPr/>
          <w:p>
            <w:pPr>
              <w:pStyle w:val="Compact"/>
              <w:jc w:val="left"/>
            </w:pPr>
            <w:r>
              <w:t xml:space="preserve">3</w:t>
            </w:r>
          </w:p>
        </w:tc>
        <w:tc>
          <w:tcPr/>
          <w:p>
            <w:pPr>
              <w:pStyle w:val="Compact"/>
              <w:jc w:val="left"/>
            </w:pPr>
            <w:r>
              <w:rPr>
                <w:bCs/>
                <w:b/>
              </w:rPr>
              <w:t xml:space="preserve">Material Selection &amp; Corrosion Engineering:</w:t>
            </w:r>
            <w:r>
              <w:t xml:space="preserve"> </w:t>
            </w:r>
            <w:r>
              <w:t xml:space="preserve">Evaluation of alloy materials suitable for high-pressure, high-temperature environments typical in Seoul's petrochemical sector. Recommendations provided to mitigate stress corrosion cracking in piping systems.</w:t>
            </w:r>
          </w:p>
        </w:tc>
        <w:tc>
          <w:tcPr/>
          <w:p>
            <w:pPr>
              <w:pStyle w:val="Compact"/>
              <w:jc w:val="left"/>
            </w:pPr>
            <w:r>
              <w:t xml:space="preserve">15 Hours</w:t>
            </w:r>
          </w:p>
        </w:tc>
        <w:tc>
          <w:tcPr/>
          <w:p>
            <w:pPr>
              <w:pStyle w:val="Compact"/>
              <w:jc w:val="left"/>
            </w:pPr>
            <w:r>
              <w:t xml:space="preserve">140,000</w:t>
            </w:r>
          </w:p>
        </w:tc>
        <w:tc>
          <w:tcPr/>
          <w:p>
            <w:pPr>
              <w:pStyle w:val="Compact"/>
              <w:jc w:val="left"/>
            </w:pPr>
            <w:r>
              <w:t xml:space="preserve">2,100,000</w:t>
            </w:r>
          </w:p>
        </w:tc>
      </w:tr>
      <w:tr>
        <w:tc>
          <w:tcPr/>
          <w:p>
            <w:pPr>
              <w:pStyle w:val="Compact"/>
              <w:jc w:val="left"/>
            </w:pPr>
            <w:r>
              <w:t xml:space="preserve">4</w:t>
            </w:r>
          </w:p>
        </w:tc>
        <w:tc>
          <w:tcPr/>
          <w:p>
            <w:pPr>
              <w:pStyle w:val="Compact"/>
              <w:jc w:val="left"/>
            </w:pPr>
            <w:r>
              <w:rPr>
                <w:bCs/>
                <w:b/>
              </w:rPr>
              <w:t xml:space="preserve">Environmental Compliance Reporting:</w:t>
            </w:r>
            <w:r>
              <w:t xml:space="preserve"> </w:t>
            </w:r>
            <w:r>
              <w:t xml:space="preserve">Preparation of technical documentation regarding effluent treatment and emission control systems to meet the Korea Environment Corporation (KECO) regulations for industrial discharge in the Seoul metropolitan area.</w:t>
            </w:r>
          </w:p>
        </w:tc>
        <w:tc>
          <w:tcPr/>
          <w:p>
            <w:pPr>
              <w:pStyle w:val="Compact"/>
              <w:jc w:val="left"/>
            </w:pPr>
            <w:r>
              <w:t xml:space="preserve">1 Flat Fee</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5</w:t>
            </w:r>
          </w:p>
        </w:tc>
        <w:tc>
          <w:tcPr/>
          <w:p>
            <w:pPr>
              <w:pStyle w:val="Compact"/>
              <w:jc w:val="left"/>
            </w:pPr>
            <w:r>
              <w:rPr>
                <w:bCs/>
                <w:b/>
              </w:rPr>
              <w:t xml:space="preserve">On-Site Technical Consultation:</w:t>
            </w:r>
            <w:r>
              <w:t xml:space="preserve"> </w:t>
            </w:r>
            <w:r>
              <w:t xml:space="preserve">Physical inspection and troubleshooting of distillation columns at the client's facility in Seoul. Provided immediate corrective actions for tray flooding issues.</w:t>
            </w:r>
          </w:p>
        </w:tc>
        <w:tc>
          <w:tcPr/>
          <w:p>
            <w:pPr>
              <w:pStyle w:val="Compact"/>
              <w:jc w:val="left"/>
            </w:pPr>
            <w:r>
              <w:t xml:space="preserve">8 Hours</w:t>
            </w:r>
          </w:p>
        </w:tc>
        <w:tc>
          <w:tcPr/>
          <w:p>
            <w:pPr>
              <w:pStyle w:val="Compact"/>
              <w:jc w:val="left"/>
            </w:pPr>
            <w:r>
              <w:t xml:space="preserve">120,000</w:t>
            </w:r>
          </w:p>
        </w:tc>
        <w:tc>
          <w:tcPr/>
          <w:p>
            <w:pPr>
              <w:pStyle w:val="Compact"/>
              <w:jc w:val="left"/>
            </w:pPr>
            <w:r>
              <w:t xml:space="preserve">960,000</w:t>
            </w:r>
          </w:p>
        </w:tc>
      </w:tr>
    </w:tbl>
    <w:p>
      <w:pPr>
        <w:pStyle w:val="BodyText"/>
      </w:pPr>
      <w:r>
        <w:t xml:space="preserve">Subtotal:</w:t>
      </w:r>
      <w:r>
        <w:t xml:space="preserve"> </w:t>
      </w:r>
      <w:r>
        <w:t xml:space="preserve">14,560,000 KRW</w:t>
      </w:r>
    </w:p>
    <w:p>
      <w:pPr>
        <w:pStyle w:val="BodyText"/>
      </w:pPr>
      <w:r>
        <w:t xml:space="preserve">VAT (10%):</w:t>
      </w:r>
      <w:r>
        <w:t xml:space="preserve"> </w:t>
      </w:r>
      <w:r>
        <w:t xml:space="preserve">1,456,000 KRW</w:t>
      </w:r>
    </w:p>
    <w:p>
      <w:pPr>
        <w:pStyle w:val="BodyText"/>
      </w:pPr>
      <w:r>
        <w:t xml:space="preserve">Total Amount Due:</w:t>
      </w:r>
      <w:r>
        <w:t xml:space="preserve"> </w:t>
      </w:r>
      <w:r>
        <w:t xml:space="preserve">16,016,000 KRW</w:t>
      </w:r>
    </w:p>
    <w:bookmarkStart w:id="24" w:name="payment-instructions-terms"/>
    <w:p>
      <w:pPr>
        <w:pStyle w:val="Heading4"/>
      </w:pPr>
      <w:r>
        <w:t xml:space="preserve">Payment Instructions &amp; Terms</w:t>
      </w:r>
    </w:p>
    <w:p>
      <w:pPr>
        <w:pStyle w:val="FirstParagraph"/>
      </w:pPr>
      <w:r>
        <w:t xml:space="preserve">Please remit payment within 30 days of the invoice date. Late payments may incur a penalty interest rate of 1.5% per month as per standard commercial practices in South Korea.</w:t>
      </w:r>
    </w:p>
    <w:p>
      <w:pPr>
        <w:pStyle w:val="BodyText"/>
      </w:pPr>
      <w:r>
        <w:rPr>
          <w:bCs/>
          <w:b/>
        </w:rPr>
        <w:t xml:space="preserve">Bank Transfer Details:</w:t>
      </w:r>
    </w:p>
    <w:p>
      <w:pPr>
        <w:numPr>
          <w:ilvl w:val="0"/>
          <w:numId w:val="1001"/>
        </w:numPr>
        <w:pStyle w:val="Compact"/>
      </w:pPr>
      <w:r>
        <w:rPr>
          <w:bCs/>
          <w:b/>
        </w:rPr>
        <w:t xml:space="preserve">Bank Name:</w:t>
      </w:r>
      <w:r>
        <w:t xml:space="preserve"> </w:t>
      </w:r>
      <w:r>
        <w:t xml:space="preserve">Shinhan Bank</w:t>
      </w:r>
    </w:p>
    <w:p>
      <w:pPr>
        <w:numPr>
          <w:ilvl w:val="0"/>
          <w:numId w:val="1001"/>
        </w:numPr>
        <w:pStyle w:val="Compact"/>
      </w:pPr>
      <w:r>
        <w:rPr>
          <w:bCs/>
          <w:b/>
        </w:rPr>
        <w:t xml:space="preserve">Branch:</w:t>
      </w:r>
      <w:r>
        <w:t xml:space="preserve"> </w:t>
      </w:r>
      <w:r>
        <w:t xml:space="preserve">Gangnam Branch, Seoul</w:t>
      </w:r>
    </w:p>
    <w:p>
      <w:pPr>
        <w:numPr>
          <w:ilvl w:val="0"/>
          <w:numId w:val="1001"/>
        </w:numPr>
        <w:pStyle w:val="Compact"/>
      </w:pPr>
      <w:r>
        <w:rPr>
          <w:bCs/>
          <w:b/>
        </w:rPr>
        <w:t xml:space="preserve">Account Number:</w:t>
      </w:r>
      <w:r>
        <w:t xml:space="preserve"> </w:t>
      </w:r>
      <w:r>
        <w:t xml:space="preserve">100-000-123456</w:t>
      </w:r>
    </w:p>
    <w:p>
      <w:pPr>
        <w:numPr>
          <w:ilvl w:val="0"/>
          <w:numId w:val="1001"/>
        </w:numPr>
        <w:pStyle w:val="Compact"/>
      </w:pPr>
      <w:r>
        <w:rPr>
          <w:bCs/>
          <w:b/>
        </w:rPr>
        <w:t xml:space="preserve">Account Name:</w:t>
      </w:r>
      <w:r>
        <w:t xml:space="preserve"> </w:t>
      </w:r>
      <w:r>
        <w:t xml:space="preserve">Seoul Advanced Chemical Solutions Co., Ltd.</w:t>
      </w:r>
    </w:p>
    <w:p>
      <w:pPr>
        <w:pStyle w:val="FirstParagraph"/>
      </w:pPr>
      <w:r>
        <w:rPr>
          <w:bCs/>
          <w:b/>
        </w:rPr>
        <w:t xml:space="preserve">Service Scope Note:</w:t>
      </w:r>
      <w:r>
        <w:t xml:space="preserve"> </w:t>
      </w:r>
      <w:r>
        <w:t xml:space="preserve">This invoice covers professional services rendered by a licensed Chemical Engineer specializing in process optimization and safety engineering. All calculations and designs adhere to the Korean Industrial Standards (KS) and international engineering best practices.</w:t>
      </w:r>
    </w:p>
    <w:bookmarkEnd w:id="24"/>
    <w:p>
      <w:pPr>
        <w:pStyle w:val="BodyText"/>
      </w:pPr>
      <w:r>
        <w:t xml:space="preserve">Thank you for your business. We appreciate your trust in our engineering expertise.</w:t>
      </w:r>
    </w:p>
    <w:p>
      <w:pPr>
        <w:pStyle w:val="BodyText"/>
      </w:pPr>
      <w:r>
        <w:t xml:space="preserve">Seoul Advanced Chemical Solutions | 123 Gangnam-daero, Gangnam-gu, Seoul, South Korea</w:t>
      </w:r>
    </w:p>
    <w:p>
      <w:pPr>
        <w:pStyle w:val="BodyText"/>
      </w:pPr>
      <w:r>
        <w:t xml:space="preserve">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Chemical Engineering Services</dc:title>
  <dc:creator/>
  <dc:language>en</dc:language>
  <cp:keywords/>
  <dcterms:created xsi:type="dcterms:W3CDTF">2026-10-10T09:04:16Z</dcterms:created>
  <dcterms:modified xsi:type="dcterms:W3CDTF">2026-10-10T09:04:16Z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