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catalan-process-solutions-s.l."/>
    <w:p>
      <w:pPr>
        <w:pStyle w:val="Heading1"/>
      </w:pPr>
      <w:r>
        <w:t xml:space="preserve">Catalan Process Solutions S.L.</w:t>
      </w:r>
    </w:p>
    <w:p>
      <w:pPr>
        <w:pStyle w:val="FirstParagraph"/>
      </w:pPr>
      <w:r>
        <w:t xml:space="preserve">Av. Diagonal, 640, 08028 Barcelona, Spain</w:t>
      </w:r>
    </w:p>
    <w:p>
      <w:pPr>
        <w:pStyle w:val="BodyText"/>
      </w:pPr>
      <w:r>
        <w:t xml:space="preserve">NIF: B-65432198</w:t>
      </w:r>
    </w:p>
    <w:p>
      <w:pPr>
        <w:pStyle w:val="BodyText"/>
      </w:pPr>
      <w:r>
        <w:t xml:space="preserve">Email: billing@catalanprocesssolutions.com</w:t>
      </w:r>
    </w:p>
    <w:p>
      <w:pPr>
        <w:pStyle w:val="BodyText"/>
      </w:pPr>
      <w:r>
        <w:t xml:space="preserve">Phone: +34 93 123 4567</w:t>
      </w:r>
    </w:p>
    <w:bookmarkEnd w:id="20"/>
    <w:bookmarkStart w:id="21" w:name="invoice"/>
    <w:p>
      <w:pPr>
        <w:pStyle w:val="Heading2"/>
      </w:pPr>
      <w:r>
        <w:t xml:space="preserve">INVOICE</w:t>
      </w:r>
    </w:p>
    <w:p>
      <w:pPr>
        <w:pStyle w:val="FirstParagraph"/>
      </w:pPr>
      <w:r>
        <w:t xml:space="preserve">Invoice Number: INV-2023-10-042</w:t>
      </w:r>
    </w:p>
    <w:p>
      <w:pPr>
        <w:pStyle w:val="BodyText"/>
      </w:pPr>
      <w:r>
        <w:t xml:space="preserve">Date of Issue: October 24, 2023</w:t>
      </w:r>
    </w:p>
    <w:p>
      <w:pPr>
        <w:pStyle w:val="BodyText"/>
      </w:pPr>
      <w:r>
        <w:t xml:space="preserve">Due Date: November 23, 2023</w:t>
      </w:r>
    </w:p>
    <w:bookmarkEnd w:id="21"/>
    <w:bookmarkStart w:id="22" w:name="bill-to"/>
    <w:p>
      <w:pPr>
        <w:pStyle w:val="Heading3"/>
      </w:pPr>
      <w:r>
        <w:t xml:space="preserve">Bill To:</w:t>
      </w:r>
    </w:p>
    <w:p>
      <w:pPr>
        <w:pStyle w:val="FirstParagraph"/>
      </w:pPr>
      <w:r>
        <w:rPr>
          <w:bCs/>
          <w:b/>
        </w:rPr>
        <w:t xml:space="preserve">Barcelona Industrial Chemicals Group</w:t>
      </w:r>
    </w:p>
    <w:p>
      <w:pPr>
        <w:pStyle w:val="BodyText"/>
      </w:pPr>
      <w:r>
        <w:t xml:space="preserve">C/ Gran Via de les Corts Catalanes, 500</w:t>
      </w:r>
    </w:p>
    <w:p>
      <w:pPr>
        <w:pStyle w:val="BodyText"/>
      </w:pPr>
      <w:r>
        <w:t xml:space="preserve">08007 Barcelona, Spain</w:t>
      </w:r>
    </w:p>
    <w:p>
      <w:pPr>
        <w:pStyle w:val="BodyText"/>
      </w:pPr>
      <w:r>
        <w:t xml:space="preserve">NIF: A-12345678</w:t>
      </w:r>
    </w:p>
    <w:p>
      <w:pPr>
        <w:pStyle w:val="BodyText"/>
      </w:pPr>
      <w:r>
        <w:t xml:space="preserve">Attn: Procurement Department</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audit of the existing distillation columns at the Barcelona facility. The Chemical Engineer conducted a thermodynamic simulation to identify energy inefficiencies and proposed modifications to the reflux ratio to enhance product purity while reducing steam consumption.</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Reactor Design &amp; Safety Assessment</w:t>
            </w:r>
            <w:r>
              <w:br/>
            </w:r>
            <w:r>
              <w:t xml:space="preserve">Preliminary design specifications for a new continuous stirred-tank reactor (CSTR) intended for exothermic polymerization. Includes hazard and operability study (HAZOP) tailored to Spanish safety regulations and local Barcelona municipal codes for industrial chemical storage.</w:t>
            </w:r>
          </w:p>
        </w:tc>
        <w:tc>
          <w:tcPr/>
          <w:p>
            <w:pPr>
              <w:pStyle w:val="Compact"/>
              <w:jc w:val="left"/>
            </w:pPr>
            <w:r>
              <w:t xml:space="preserve">60 Hours</w:t>
            </w:r>
          </w:p>
        </w:tc>
        <w:tc>
          <w:tcPr/>
          <w:p>
            <w:pPr>
              <w:pStyle w:val="Compact"/>
              <w:jc w:val="left"/>
            </w:pPr>
            <w:r>
              <w:t xml:space="preserve">135.00</w:t>
            </w:r>
          </w:p>
        </w:tc>
        <w:tc>
          <w:tcPr/>
          <w:p>
            <w:pPr>
              <w:pStyle w:val="Compact"/>
              <w:jc w:val="left"/>
            </w:pPr>
            <w:r>
              <w:t xml:space="preserve">8,100.00</w:t>
            </w:r>
          </w:p>
        </w:tc>
      </w:tr>
      <w:tr>
        <w:tc>
          <w:tcPr/>
          <w:p>
            <w:pPr>
              <w:pStyle w:val="Compact"/>
              <w:jc w:val="left"/>
            </w:pPr>
            <w:r>
              <w:t xml:space="preserve">3</w:t>
            </w:r>
          </w:p>
        </w:tc>
        <w:tc>
          <w:tcPr/>
          <w:p>
            <w:pPr>
              <w:pStyle w:val="Compact"/>
              <w:jc w:val="left"/>
            </w:pPr>
            <w:r>
              <w:rPr>
                <w:bCs/>
                <w:b/>
              </w:rPr>
              <w:t xml:space="preserve">Wastewater Treatment Consultation</w:t>
            </w:r>
            <w:r>
              <w:br/>
            </w:r>
            <w:r>
              <w:t xml:space="preserve">Evaluation of effluent treatment protocols to ensure compliance with the Catalan Water Agency (ACA) standards. The Chemical Engineer developed a chemical dosing strategy for neutralization and precipitation of heavy metals prior to discharge.</w:t>
            </w:r>
          </w:p>
        </w:tc>
        <w:tc>
          <w:tcPr/>
          <w:p>
            <w:pPr>
              <w:pStyle w:val="Compact"/>
              <w:jc w:val="left"/>
            </w:pPr>
            <w:r>
              <w:t xml:space="preserve">25 Hours</w:t>
            </w:r>
          </w:p>
        </w:tc>
        <w:tc>
          <w:tcPr/>
          <w:p>
            <w:pPr>
              <w:pStyle w:val="Compact"/>
              <w:jc w:val="left"/>
            </w:pPr>
            <w:r>
              <w:t xml:space="preserve">115.00</w:t>
            </w:r>
          </w:p>
        </w:tc>
        <w:tc>
          <w:tcPr/>
          <w:p>
            <w:pPr>
              <w:pStyle w:val="Compact"/>
              <w:jc w:val="left"/>
            </w:pPr>
            <w:r>
              <w:t xml:space="preserve">2,875.00</w:t>
            </w:r>
          </w:p>
        </w:tc>
      </w:tr>
      <w:tr>
        <w:tc>
          <w:tcPr/>
          <w:p>
            <w:pPr>
              <w:pStyle w:val="Compact"/>
              <w:jc w:val="left"/>
            </w:pPr>
            <w:r>
              <w:t xml:space="preserve">4</w:t>
            </w:r>
          </w:p>
        </w:tc>
        <w:tc>
          <w:tcPr/>
          <w:p>
            <w:pPr>
              <w:pStyle w:val="Compact"/>
              <w:jc w:val="left"/>
            </w:pPr>
            <w:r>
              <w:rPr>
                <w:bCs/>
                <w:b/>
              </w:rPr>
              <w:t xml:space="preserve">Technical Reporting &amp; Documentation</w:t>
            </w:r>
            <w:r>
              <w:br/>
            </w:r>
            <w:r>
              <w:t xml:space="preserve">Compilation of all engineering findings, simulation data, and safety recommendations into a formal technical report. This documentation serves as the basis for the client's capital expenditure approval and regulatory filings in Spain.</w:t>
            </w:r>
          </w:p>
        </w:tc>
        <w:tc>
          <w:tcPr/>
          <w:p>
            <w:pPr>
              <w:pStyle w:val="Compact"/>
              <w:jc w:val="left"/>
            </w:pPr>
            <w:r>
              <w:t xml:space="preserve">15 Hours</w:t>
            </w:r>
          </w:p>
        </w:tc>
        <w:tc>
          <w:tcPr/>
          <w:p>
            <w:pPr>
              <w:pStyle w:val="Compact"/>
              <w:jc w:val="left"/>
            </w:pPr>
            <w:r>
              <w:t xml:space="preserve">100.00</w:t>
            </w:r>
          </w:p>
        </w:tc>
        <w:tc>
          <w:tcPr/>
          <w:p>
            <w:pPr>
              <w:pStyle w:val="Compact"/>
              <w:jc w:val="left"/>
            </w:pPr>
            <w:r>
              <w:t xml:space="preserve">1,500.00</w:t>
            </w:r>
          </w:p>
        </w:tc>
      </w:tr>
    </w:tbl>
    <w:p>
      <w:pPr>
        <w:pStyle w:val="BodyText"/>
      </w:pPr>
      <w:r>
        <w:t xml:space="preserve">Subtotal:</w:t>
      </w:r>
      <w:r>
        <w:t xml:space="preserve"> </w:t>
      </w:r>
      <w:r>
        <w:t xml:space="preserve">17,275.00 EUR</w:t>
      </w:r>
    </w:p>
    <w:p>
      <w:pPr>
        <w:pStyle w:val="BodyText"/>
      </w:pPr>
      <w:r>
        <w:t xml:space="preserve">VAT (IVA) 21%:</w:t>
      </w:r>
      <w:r>
        <w:t xml:space="preserve"> </w:t>
      </w:r>
      <w:r>
        <w:t xml:space="preserve">3,627.75 EUR</w:t>
      </w:r>
    </w:p>
    <w:p>
      <w:pPr>
        <w:pStyle w:val="BodyText"/>
      </w:pPr>
      <w:r>
        <w:t xml:space="preserve">Total Amount Due:</w:t>
      </w:r>
      <w:r>
        <w:t xml:space="preserve"> </w:t>
      </w:r>
      <w:r>
        <w:t xml:space="preserve">20,902.75 EUR</w:t>
      </w:r>
    </w:p>
    <w:bookmarkStart w:id="23" w:name="terms-and-conditions"/>
    <w:p>
      <w:pPr>
        <w:pStyle w:val="Heading4"/>
      </w:pPr>
      <w:r>
        <w:t xml:space="preserve">Terms and Conditions</w:t>
      </w:r>
    </w:p>
    <w:p>
      <w:pPr>
        <w:pStyle w:val="FirstParagraph"/>
      </w:pPr>
      <w:r>
        <w:t xml:space="preserve">This Invoice represents the professional fees for Chemical Engineering services rendered by Catalan Process Solutions S.L. in Barcelona, Spain. Payment is due within 30 days of the invoice date. Late payments may incur a statutory interest charge in accordance with Spanish Law 3/2004 on the prevention of late payments in commercial transactions.</w:t>
      </w:r>
    </w:p>
    <w:p>
      <w:pPr>
        <w:pStyle w:val="BodyText"/>
      </w:pPr>
      <w:r>
        <w:t xml:space="preserve">All services were performed in compliance with the technical standards of the Spanish Association of Chemical Engineers (AICE). The calculations and designs provided are based on the data supplied by the client as of the date of service.</w:t>
      </w:r>
    </w:p>
    <w:p>
      <w:pPr>
        <w:pStyle w:val="BodyText"/>
      </w:pPr>
      <w:r>
        <w:rPr>
          <w:bCs/>
          <w:b/>
        </w:rPr>
        <w:t xml:space="preserve">Bank Transfer Details:</w:t>
      </w:r>
    </w:p>
    <w:p>
      <w:pPr>
        <w:pStyle w:val="BodyText"/>
      </w:pPr>
      <w:r>
        <w:t xml:space="preserve">Bank Name: Banco Santander S.A.</w:t>
      </w:r>
    </w:p>
    <w:p>
      <w:pPr>
        <w:pStyle w:val="BodyText"/>
      </w:pPr>
      <w:r>
        <w:t xml:space="preserve">IBAN: ES91 2100 0418 4502 0005 1332</w:t>
      </w:r>
    </w:p>
    <w:p>
      <w:pPr>
        <w:pStyle w:val="BodyText"/>
      </w:pPr>
      <w:r>
        <w:t xml:space="preserve">BIC/SWIFT: BSCHESMM</w:t>
      </w:r>
    </w:p>
    <w:p>
      <w:pPr>
        <w:pStyle w:val="BodyText"/>
      </w:pPr>
      <w:r>
        <w:t xml:space="preserve">Reference: INV-2023-10-042</w:t>
      </w:r>
    </w:p>
    <w:bookmarkEnd w:id="23"/>
    <w:p>
      <w:pPr>
        <w:pStyle w:val="BodyText"/>
      </w:pPr>
      <w:r>
        <w:t xml:space="preserve">Thank you for your business. We look forward to continuing our collaboration in the chemical industry in Spain.</w:t>
      </w:r>
    </w:p>
    <w:p>
      <w:pPr>
        <w:pStyle w:val="BodyText"/>
      </w:pPr>
      <w:r>
        <w:t xml:space="preserve">Catalan Process Solutions S.L. | Registered in the Mercantile Registry of Barcelona, Vol. 12345, Folio 67, Sheet B-89012.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2026-10-10T06:44:32Z</dcterms:created>
  <dcterms:modified xsi:type="dcterms:W3CDTF">2026-10-10T06:44:32Z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