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pex-chemical-solutions-ltd."/>
    <w:p>
      <w:pPr>
        <w:pStyle w:val="Heading1"/>
      </w:pPr>
      <w:r>
        <w:t xml:space="preserve">Apex Chemical Solutions Ltd.</w:t>
      </w:r>
    </w:p>
    <w:p>
      <w:pPr>
        <w:pStyle w:val="FirstParagraph"/>
      </w:pPr>
      <w:r>
        <w:t xml:space="preserve">Professional Chemical Engineering Consultancy</w:t>
      </w:r>
    </w:p>
    <w:p>
      <w:pPr>
        <w:pStyle w:val="BodyText"/>
      </w:pPr>
      <w:r>
        <w:t xml:space="preserve">Plot 45, Industrial Area, Mikocheni</w:t>
      </w:r>
    </w:p>
    <w:p>
      <w:pPr>
        <w:pStyle w:val="BodyText"/>
      </w:pPr>
      <w:r>
        <w:t xml:space="preserve">Dar es Salaam, Tanzania</w:t>
      </w:r>
    </w:p>
    <w:p>
      <w:pPr>
        <w:pStyle w:val="BodyText"/>
      </w:pPr>
      <w:r>
        <w:t xml:space="preserve">Tel: +255 22 211 8899 | Email: billing@apexchemical.co.tz</w:t>
      </w:r>
    </w:p>
    <w:p>
      <w:pPr>
        <w:pStyle w:val="BodyText"/>
      </w:pPr>
      <w:r>
        <w:t xml:space="preserve">TIN: 123-456-789-00-000</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Dar es Salaam Petrochemical Industries Ltd.</w:t>
      </w:r>
    </w:p>
    <w:p>
      <w:pPr>
        <w:pStyle w:val="BodyText"/>
      </w:pPr>
      <w:r>
        <w:t xml:space="preserve">Attn: Procurement Department</w:t>
      </w:r>
    </w:p>
    <w:p>
      <w:pPr>
        <w:pStyle w:val="BodyText"/>
      </w:pPr>
      <w:r>
        <w:t xml:space="preserve">P.O. Box 12345</w:t>
      </w:r>
    </w:p>
    <w:p>
      <w:pPr>
        <w:pStyle w:val="BodyText"/>
      </w:pPr>
      <w:r>
        <w:t xml:space="preserve">Kigamboni Industrial Zone</w:t>
      </w:r>
    </w:p>
    <w:p>
      <w:pPr>
        <w:pStyle w:val="BodyText"/>
      </w:pPr>
      <w:r>
        <w:t xml:space="preserve">Dar es Salaam, Tanzania</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ACS-TZ-2023-089</w:t>
            </w:r>
          </w:p>
        </w:tc>
      </w:tr>
      <w:tr>
        <w:tc>
          <w:tcPr/>
          <w:p>
            <w:pPr>
              <w:pStyle w:val="Compact"/>
              <w:jc w:val="left"/>
            </w:pPr>
            <w:r>
              <w:t xml:space="preserve">Date Issued:</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Project Reference:</w:t>
            </w:r>
          </w:p>
        </w:tc>
        <w:tc>
          <w:tcPr/>
          <w:p>
            <w:pPr>
              <w:pStyle w:val="Compact"/>
              <w:jc w:val="left"/>
            </w:pPr>
            <w:r>
              <w:t xml:space="preserve">Process Optimization Phase II</w:t>
            </w:r>
          </w:p>
        </w:tc>
      </w:tr>
    </w:tbl>
    <w:bookmarkEnd w:id="23"/>
    <w:bookmarkStart w:id="24" w:name="scope-of-work-summary"/>
    <w:p>
      <w:pPr>
        <w:pStyle w:val="Heading3"/>
      </w:pPr>
      <w:r>
        <w:t xml:space="preserve">Scope of Work Summary</w:t>
      </w:r>
    </w:p>
    <w:p>
      <w:pPr>
        <w:pStyle w:val="FirstParagraph"/>
      </w:pPr>
      <w:r>
        <w:t xml:space="preserve">This Invoice represents professional services rendered by a certified Chemical Engineer specializing in process optimization, safety compliance, and plant efficiency. The services were conducted on-site at the client's facility in Dar es Salaam, Tanzania, adhering to local industrial regulations and international engineering standards. The scope included thermodynamic analysis, fluid dynamics simulation, and waste management protocol design.</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Hours / Qty</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rPr>
                <w:bCs/>
                <w:b/>
              </w:rPr>
              <w:t xml:space="preserve">Process Flow Diagram (PFD) Review &amp; Optimization:</w:t>
            </w:r>
            <w:r>
              <w:br/>
            </w:r>
            <w:r>
              <w:t xml:space="preserve">Comprehensive analysis of existing chemical processing units. The Chemical Engineer evaluated heat exchanger networks and reactor efficiencies to reduce energy consumption by 15%.</w:t>
            </w:r>
          </w:p>
        </w:tc>
        <w:tc>
          <w:tcPr/>
          <w:p>
            <w:pPr>
              <w:pStyle w:val="Compact"/>
              <w:jc w:val="left"/>
            </w:pPr>
            <w:r>
              <w:t xml:space="preserve">40 Hrs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Hazardous Material Safety Audit:</w:t>
            </w:r>
            <w:r>
              <w:br/>
            </w:r>
            <w:r>
              <w:t xml:space="preserve">On-site inspection of storage tanks and piping systems in compliance with Tanzania Bureau of Standards (TBS). Risk assessment for volatile organic compounds (VOCs) and implementation of safety protocols.</w:t>
            </w:r>
          </w:p>
        </w:tc>
        <w:tc>
          <w:tcPr/>
          <w:p>
            <w:pPr>
              <w:pStyle w:val="Compact"/>
              <w:jc w:val="left"/>
            </w:pPr>
            <w:r>
              <w:t xml:space="preserve">25 Hrs</w:t>
            </w:r>
          </w:p>
        </w:tc>
        <w:tc>
          <w:tcPr/>
          <w:p>
            <w:pPr>
              <w:pStyle w:val="Compact"/>
              <w:jc w:val="left"/>
            </w:pPr>
            <w:r>
              <w:t xml:space="preserve">150,000</w:t>
            </w:r>
          </w:p>
        </w:tc>
        <w:tc>
          <w:tcPr/>
          <w:p>
            <w:pPr>
              <w:pStyle w:val="Compact"/>
              <w:jc w:val="left"/>
            </w:pPr>
            <w:r>
              <w:t xml:space="preserve">3,750,000</w:t>
            </w:r>
          </w:p>
        </w:tc>
      </w:tr>
      <w:tr>
        <w:tc>
          <w:tcPr/>
          <w:p>
            <w:pPr>
              <w:pStyle w:val="Compact"/>
              <w:jc w:val="left"/>
            </w:pPr>
            <w:r>
              <w:t xml:space="preserve">3</w:t>
            </w:r>
          </w:p>
        </w:tc>
        <w:tc>
          <w:tcPr/>
          <w:p>
            <w:pPr>
              <w:pStyle w:val="Compact"/>
              <w:jc w:val="left"/>
            </w:pPr>
            <w:r>
              <w:rPr>
                <w:bCs/>
                <w:b/>
              </w:rPr>
              <w:t xml:space="preserve">Computational Fluid Dynamics (CFD) Simulation:</w:t>
            </w:r>
            <w:r>
              <w:br/>
            </w:r>
            <w:r>
              <w:t xml:space="preserve">Advanced modeling of fluid flow within the main distillation column to identify pressure drop anomalies and improve separation efficiency.</w:t>
            </w:r>
          </w:p>
        </w:tc>
        <w:tc>
          <w:tcPr/>
          <w:p>
            <w:pPr>
              <w:pStyle w:val="Compact"/>
              <w:jc w:val="left"/>
            </w:pPr>
            <w:r>
              <w:t xml:space="preserve">1 Unit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rPr>
                <w:bCs/>
                <w:b/>
              </w:rPr>
              <w:t xml:space="preserve">Wastewater Treatment Plant Design Consultation:</w:t>
            </w:r>
            <w:r>
              <w:br/>
            </w:r>
            <w:r>
              <w:t xml:space="preserve">Engineering consultation for the design of a new effluent treatment system to meet environmental discharge limits set by the National Environment Management Council (NEMC) in Dar es Salaam.</w:t>
            </w:r>
          </w:p>
        </w:tc>
        <w:tc>
          <w:tcPr/>
          <w:p>
            <w:pPr>
              <w:pStyle w:val="Compact"/>
              <w:jc w:val="left"/>
            </w:pPr>
            <w:r>
              <w:t xml:space="preserve">30 Hrs</w:t>
            </w:r>
          </w:p>
        </w:tc>
        <w:tc>
          <w:tcPr/>
          <w:p>
            <w:pPr>
              <w:pStyle w:val="Compact"/>
              <w:jc w:val="left"/>
            </w:pPr>
            <w:r>
              <w:t xml:space="preserve">150,000</w:t>
            </w:r>
          </w:p>
        </w:tc>
        <w:tc>
          <w:tcPr/>
          <w:p>
            <w:pPr>
              <w:pStyle w:val="Compact"/>
              <w:jc w:val="left"/>
            </w:pPr>
            <w:r>
              <w:t xml:space="preserve">4,500,000</w:t>
            </w:r>
          </w:p>
        </w:tc>
      </w:tr>
      <w:tr>
        <w:tc>
          <w:tcPr/>
          <w:p>
            <w:pPr>
              <w:pStyle w:val="Compact"/>
              <w:jc w:val="left"/>
            </w:pPr>
            <w:r>
              <w:t xml:space="preserve">5</w:t>
            </w:r>
          </w:p>
        </w:tc>
        <w:tc>
          <w:tcPr/>
          <w:p>
            <w:pPr>
              <w:pStyle w:val="Compact"/>
              <w:jc w:val="left"/>
            </w:pPr>
            <w:r>
              <w:rPr>
                <w:bCs/>
                <w:b/>
              </w:rPr>
              <w:t xml:space="preserve">Technical Reporting &amp; Staff Training:</w:t>
            </w:r>
            <w:r>
              <w:br/>
            </w:r>
            <w:r>
              <w:t xml:space="preserve">Preparation of detailed engineering reports and conducting a 4-hour training session for plant operators on new chemical handling procedures.</w:t>
            </w:r>
          </w:p>
        </w:tc>
        <w:tc>
          <w:tcPr/>
          <w:p>
            <w:pPr>
              <w:pStyle w:val="Compact"/>
              <w:jc w:val="left"/>
            </w:pPr>
            <w:r>
              <w:t xml:space="preserve">15 Hrs</w:t>
            </w:r>
          </w:p>
        </w:tc>
        <w:tc>
          <w:tcPr/>
          <w:p>
            <w:pPr>
              <w:pStyle w:val="Compact"/>
              <w:jc w:val="left"/>
            </w:pPr>
            <w:r>
              <w:t xml:space="preserve">120,000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18,550,000.00 TZS</w:t>
            </w:r>
          </w:p>
        </w:tc>
      </w:tr>
      <w:tr>
        <w:tc>
          <w:tcPr/>
          <w:p>
            <w:pPr>
              <w:pStyle w:val="Compact"/>
              <w:jc w:val="left"/>
            </w:pPr>
            <w:r>
              <w:t xml:space="preserve">VAT (18%):</w:t>
            </w:r>
          </w:p>
        </w:tc>
        <w:tc>
          <w:tcPr/>
          <w:p>
            <w:pPr>
              <w:pStyle w:val="Compact"/>
              <w:jc w:val="left"/>
            </w:pPr>
            <w:r>
              <w:t xml:space="preserve">3,339,000.00 TZS</w:t>
            </w:r>
          </w:p>
        </w:tc>
      </w:tr>
      <w:tr>
        <w:tc>
          <w:tcPr/>
          <w:p>
            <w:pPr>
              <w:pStyle w:val="Compact"/>
              <w:jc w:val="left"/>
            </w:pPr>
            <w:r>
              <w:t xml:space="preserve">Withholding Tax (5%):</w:t>
            </w:r>
          </w:p>
        </w:tc>
        <w:tc>
          <w:tcPr/>
          <w:p>
            <w:pPr>
              <w:pStyle w:val="Compact"/>
              <w:jc w:val="left"/>
            </w:pPr>
            <w:r>
              <w:t xml:space="preserve">(927,500.00) TZS</w:t>
            </w:r>
          </w:p>
        </w:tc>
      </w:tr>
      <w:tr>
        <w:tc>
          <w:tcPr/>
          <w:p>
            <w:pPr>
              <w:pStyle w:val="Compact"/>
              <w:jc w:val="left"/>
            </w:pPr>
            <w:r>
              <w:t xml:space="preserve">Total Due:</w:t>
            </w:r>
          </w:p>
        </w:tc>
        <w:tc>
          <w:tcPr/>
          <w:p>
            <w:pPr>
              <w:pStyle w:val="Compact"/>
              <w:jc w:val="left"/>
            </w:pPr>
            <w:r>
              <w:t xml:space="preserve">20,961,500.00 TZS</w:t>
            </w:r>
          </w:p>
        </w:tc>
      </w:tr>
    </w:tbl>
    <w:bookmarkStart w:id="25" w:name="payment-instructions"/>
    <w:p>
      <w:pPr>
        <w:pStyle w:val="Heading4"/>
      </w:pPr>
      <w:r>
        <w:t xml:space="preserve">Payment Instructions:</w:t>
      </w:r>
    </w:p>
    <w:p>
      <w:pPr>
        <w:pStyle w:val="FirstParagraph"/>
      </w:pPr>
      <w:r>
        <w:t xml:space="preserve">Please remit payment within 30 days of the invoice date. Payments should be made via bank transfer to the following account:</w:t>
      </w:r>
    </w:p>
    <w:p>
      <w:pPr>
        <w:pStyle w:val="BodyText"/>
      </w:pPr>
      <w:r>
        <w:rPr>
          <w:bCs/>
          <w:b/>
        </w:rPr>
        <w:t xml:space="preserve">Bank:</w:t>
      </w:r>
      <w:r>
        <w:t xml:space="preserve"> </w:t>
      </w:r>
      <w:r>
        <w:t xml:space="preserve">National Microfinance Bank (NMB)</w:t>
      </w:r>
      <w:r>
        <w:br/>
      </w:r>
      <w:r>
        <w:rPr>
          <w:bCs/>
          <w:b/>
        </w:rPr>
        <w:t xml:space="preserve">Branch:</w:t>
      </w:r>
      <w:r>
        <w:t xml:space="preserve"> </w:t>
      </w:r>
      <w:r>
        <w:t xml:space="preserve">Kariakoo, Dar es Salaam</w:t>
      </w:r>
      <w:r>
        <w:br/>
      </w:r>
      <w:r>
        <w:rPr>
          <w:bCs/>
          <w:b/>
        </w:rPr>
        <w:t xml:space="preserve">Account Name:</w:t>
      </w:r>
      <w:r>
        <w:t xml:space="preserve"> </w:t>
      </w:r>
      <w:r>
        <w:t xml:space="preserve">Apex Chemical Solutions Ltd.</w:t>
      </w:r>
      <w:r>
        <w:br/>
      </w:r>
      <w:r>
        <w:rPr>
          <w:bCs/>
          <w:b/>
        </w:rPr>
        <w:t xml:space="preserve">Account Number:</w:t>
      </w:r>
      <w:r>
        <w:t xml:space="preserve"> </w:t>
      </w:r>
      <w:r>
        <w:t xml:space="preserve">1234567890</w:t>
      </w:r>
      <w:r>
        <w:br/>
      </w:r>
      <w:r>
        <w:rPr>
          <w:bCs/>
          <w:b/>
        </w:rPr>
        <w:t xml:space="preserve">SWIFT Code:</w:t>
      </w:r>
      <w:r>
        <w:t xml:space="preserve"> </w:t>
      </w:r>
      <w:r>
        <w:t xml:space="preserve">NMBBTZDA</w:t>
      </w:r>
    </w:p>
    <w:p>
      <w:pPr>
        <w:pStyle w:val="BodyText"/>
      </w:pPr>
      <w:r>
        <w:t xml:space="preserve">Please reference Invoice Number</w:t>
      </w:r>
      <w:r>
        <w:t xml:space="preserve"> </w:t>
      </w:r>
      <w:r>
        <w:rPr>
          <w:bCs/>
          <w:b/>
        </w:rPr>
        <w:t xml:space="preserve">ACS-TZ-2023-089</w:t>
      </w:r>
      <w:r>
        <w:t xml:space="preserve"> </w:t>
      </w:r>
      <w:r>
        <w:t xml:space="preserve">in your payment description.</w:t>
      </w:r>
    </w:p>
    <w:bookmarkEnd w:id="25"/>
    <w:bookmarkStart w:id="26" w:name="terms-and-conditions"/>
    <w:p>
      <w:pPr>
        <w:pStyle w:val="Heading4"/>
      </w:pPr>
      <w:r>
        <w:t xml:space="preserve">Terms and Conditions:</w:t>
      </w:r>
    </w:p>
    <w:p>
      <w:pPr>
        <w:numPr>
          <w:ilvl w:val="0"/>
          <w:numId w:val="1001"/>
        </w:numPr>
        <w:pStyle w:val="Compact"/>
      </w:pPr>
      <w:r>
        <w:t xml:space="preserve">All services provided by the Chemical Engineer are subject to the professional standards of the Engineering Council of Tanzania.</w:t>
      </w:r>
    </w:p>
    <w:p>
      <w:pPr>
        <w:numPr>
          <w:ilvl w:val="0"/>
          <w:numId w:val="1001"/>
        </w:numPr>
        <w:pStyle w:val="Compact"/>
      </w:pPr>
      <w:r>
        <w:t xml:space="preserve">Late payments will incur a penalty interest of 2% per month on the outstanding balance.</w:t>
      </w:r>
    </w:p>
    <w:p>
      <w:pPr>
        <w:numPr>
          <w:ilvl w:val="0"/>
          <w:numId w:val="1001"/>
        </w:numPr>
        <w:pStyle w:val="Compact"/>
      </w:pPr>
      <w:r>
        <w:t xml:space="preserve">This Invoice is valid for the specific scope of work outlined above. Any additional services will be billed separately.</w:t>
      </w:r>
    </w:p>
    <w:p>
      <w:pPr>
        <w:numPr>
          <w:ilvl w:val="0"/>
          <w:numId w:val="1001"/>
        </w:numPr>
        <w:pStyle w:val="Compact"/>
      </w:pPr>
      <w:r>
        <w:t xml:space="preserve">Intellectual property rights for all designs, simulations, and reports remain with Apex Chemical Solutions Ltd. until full payment is received.</w:t>
      </w:r>
    </w:p>
    <w:p>
      <w:pPr>
        <w:numPr>
          <w:ilvl w:val="0"/>
          <w:numId w:val="1001"/>
        </w:numPr>
        <w:pStyle w:val="Compact"/>
      </w:pPr>
      <w:r>
        <w:t xml:space="preserve">Disputes regarding this Invoice shall be resolved under the laws of Tanzania, with jurisdiction in Dar es Salaam.</w:t>
      </w:r>
    </w:p>
    <w:bookmarkEnd w:id="26"/>
    <w:p>
      <w:pPr>
        <w:pStyle w:val="FirstParagraph"/>
      </w:pPr>
      <w:r>
        <w:rPr>
          <w:bCs/>
          <w:b/>
        </w:rPr>
        <w:t xml:space="preserve">Authorized Signature</w:t>
      </w:r>
    </w:p>
    <w:p>
      <w:pPr>
        <w:pStyle w:val="BodyText"/>
      </w:pPr>
      <w:r>
        <w:t xml:space="preserve">Dr. Juma M. Mwangi</w:t>
      </w:r>
    </w:p>
    <w:p>
      <w:pPr>
        <w:pStyle w:val="BodyText"/>
      </w:pPr>
      <w:r>
        <w:t xml:space="preserve">Lead Chemical Engineer</w:t>
      </w:r>
    </w:p>
    <w:p>
      <w:pPr>
        <w:pStyle w:val="BodyText"/>
      </w:pPr>
      <w:r>
        <w:t xml:space="preserve">Apex Chemical Solutions Ltd.</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appreciate your trust in our Chemical Engineering expertise.</w:t>
      </w:r>
    </w:p>
    <w:p>
      <w:pPr>
        <w:pStyle w:val="BodyText"/>
      </w:pPr>
      <w:r>
        <w:t xml:space="preserve">Apex Chemical Solutions Ltd. | Dar es Salaam, Tanzania | www.apexchemical.co.tz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2026-10-10T07:06:22Z</dcterms:created>
  <dcterms:modified xsi:type="dcterms:W3CDTF">2026-10-10T07:06:22Z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