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advanced-process-solutions-ltd."/>
    <w:p>
      <w:pPr>
        <w:pStyle w:val="Heading1"/>
      </w:pPr>
      <w:r>
        <w:t xml:space="preserve">Advanced Process Solutions Ltd.</w:t>
      </w:r>
    </w:p>
    <w:p>
      <w:pPr>
        <w:pStyle w:val="FirstParagraph"/>
      </w:pPr>
      <w:r>
        <w:t xml:space="preserve">Professional Chemical Engineering Consultancy</w:t>
      </w:r>
    </w:p>
    <w:p>
      <w:pPr>
        <w:pStyle w:val="BodyText"/>
      </w:pPr>
      <w:r>
        <w:t xml:space="preserve">123/45 Rama IV Road, Pathum Wan</w:t>
      </w:r>
    </w:p>
    <w:p>
      <w:pPr>
        <w:pStyle w:val="BodyText"/>
      </w:pPr>
      <w:r>
        <w:t xml:space="preserve">Bangkok 10330, Thailand</w:t>
      </w:r>
    </w:p>
    <w:p>
      <w:pPr>
        <w:pStyle w:val="BodyText"/>
      </w:pPr>
      <w:r>
        <w:t xml:space="preserve">Tax ID: 0105559001234</w:t>
      </w:r>
    </w:p>
    <w:p>
      <w:pPr>
        <w:pStyle w:val="BodyText"/>
      </w:pPr>
      <w:r>
        <w:t xml:space="preserve">Email: billing@advancedprocess.co.th</w:t>
      </w:r>
    </w:p>
    <w:p>
      <w:pPr>
        <w:pStyle w:val="BodyText"/>
      </w:pPr>
      <w:r>
        <w:t xml:space="preserve">Phone: +66 2 123 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INV-TH-2023-0892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CHEM-ENG-BKK-2023-04</w:t>
      </w:r>
    </w:p>
    <w:bookmarkEnd w:id="21"/>
    <w:bookmarkStart w:id="22" w:name="bill-to"/>
    <w:p>
      <w:pPr>
        <w:pStyle w:val="Heading3"/>
      </w:pPr>
      <w:r>
        <w:t xml:space="preserve">Bill To:</w:t>
      </w:r>
    </w:p>
    <w:p>
      <w:pPr>
        <w:pStyle w:val="FirstParagraph"/>
      </w:pPr>
      <w:r>
        <w:rPr>
          <w:bCs/>
          <w:b/>
        </w:rPr>
        <w:t xml:space="preserve">Siam Petrochemical Industries Co., Ltd.</w:t>
      </w:r>
    </w:p>
    <w:p>
      <w:pPr>
        <w:pStyle w:val="BodyText"/>
      </w:pPr>
      <w:r>
        <w:t xml:space="preserve">Attn: Procurement Department</w:t>
      </w:r>
    </w:p>
    <w:p>
      <w:pPr>
        <w:pStyle w:val="BodyText"/>
      </w:pPr>
      <w:r>
        <w:t xml:space="preserve">567 Moo 2, Bang Na-Trat Road</w:t>
      </w:r>
    </w:p>
    <w:p>
      <w:pPr>
        <w:pStyle w:val="BodyText"/>
      </w:pPr>
      <w:r>
        <w:t xml:space="preserve">Samut Prakan, Bangkok Metropolitan Region</w:t>
      </w:r>
    </w:p>
    <w:p>
      <w:pPr>
        <w:pStyle w:val="BodyText"/>
      </w:pPr>
      <w:r>
        <w:t xml:space="preserve">Thailand 10540</w:t>
      </w:r>
    </w:p>
    <w:p>
      <w:pPr>
        <w:pStyle w:val="BodyText"/>
      </w:pPr>
      <w:r>
        <w:t xml:space="preserve">Tax ID: 0105558009876</w:t>
      </w:r>
    </w:p>
    <w:bookmarkEnd w:id="22"/>
    <w:bookmarkStart w:id="23" w:name="project-location"/>
    <w:p>
      <w:pPr>
        <w:pStyle w:val="Heading3"/>
      </w:pPr>
      <w:r>
        <w:t xml:space="preserve">Project Location:</w:t>
      </w:r>
    </w:p>
    <w:p>
      <w:pPr>
        <w:pStyle w:val="FirstParagraph"/>
      </w:pPr>
      <w:r>
        <w:rPr>
          <w:bCs/>
          <w:b/>
        </w:rPr>
        <w:t xml:space="preserve">Siam Petrochemical Plant Site B</w:t>
      </w:r>
    </w:p>
    <w:p>
      <w:pPr>
        <w:pStyle w:val="BodyText"/>
      </w:pPr>
      <w:r>
        <w:t xml:space="preserve">Eastern Economic Corridor (EEC)</w:t>
      </w:r>
    </w:p>
    <w:p>
      <w:pPr>
        <w:pStyle w:val="BodyText"/>
      </w:pPr>
      <w:r>
        <w:t xml:space="preserve">Rayong Province (Serving Bangkok Operations)</w:t>
      </w:r>
    </w:p>
    <w:p>
      <w:pPr>
        <w:pStyle w:val="BodyText"/>
      </w:pPr>
      <w:r>
        <w:t xml:space="preserve">Thailand</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Chemical Engineering Services</w:t>
            </w:r>
          </w:p>
        </w:tc>
        <w:tc>
          <w:tcPr/>
          <w:p>
            <w:pPr>
              <w:pStyle w:val="Compact"/>
              <w:jc w:val="left"/>
            </w:pPr>
            <w:r>
              <w:t xml:space="preserve">Quantity / Hours</w:t>
            </w:r>
          </w:p>
        </w:tc>
        <w:tc>
          <w:tcPr/>
          <w:p>
            <w:pPr>
              <w:pStyle w:val="Compact"/>
              <w:jc w:val="left"/>
            </w:pPr>
            <w:r>
              <w:t xml:space="preserve">Unit Price (THB)</w:t>
            </w:r>
          </w:p>
        </w:tc>
        <w:tc>
          <w:tcPr/>
          <w:p>
            <w:pPr>
              <w:pStyle w:val="Compact"/>
              <w:jc w:val="left"/>
            </w:pPr>
            <w:r>
              <w:t xml:space="preserve">Total (THB)</w:t>
            </w:r>
          </w:p>
        </w:tc>
      </w:tr>
      <w:tr>
        <w:tc>
          <w:tcPr/>
          <w:p>
            <w:pPr>
              <w:pStyle w:val="Compact"/>
              <w:jc w:val="left"/>
            </w:pPr>
            <w:r>
              <w:t xml:space="preserve">1</w:t>
            </w:r>
          </w:p>
        </w:tc>
        <w:tc>
          <w:tcPr/>
          <w:p>
            <w:pPr>
              <w:pStyle w:val="Compact"/>
              <w:jc w:val="left"/>
            </w:pPr>
            <w:r>
              <w:rPr>
                <w:bCs/>
                <w:b/>
              </w:rPr>
              <w:t xml:space="preserve">Process Optimization &amp; Safety Audit</w:t>
            </w:r>
            <w:r>
              <w:br/>
            </w:r>
            <w:r>
              <w:t xml:space="preserve">Comprehensive review of reactor efficiency and thermal management systems. This service includes a detailed risk assessment of chemical handling protocols in accordance with Thai industrial safety standards.</w:t>
            </w:r>
          </w:p>
        </w:tc>
        <w:tc>
          <w:tcPr/>
          <w:p>
            <w:pPr>
              <w:pStyle w:val="Compact"/>
              <w:jc w:val="left"/>
            </w:pPr>
            <w:r>
              <w:t xml:space="preserve">40 Hours</w:t>
            </w:r>
          </w:p>
        </w:tc>
        <w:tc>
          <w:tcPr/>
          <w:p>
            <w:pPr>
              <w:pStyle w:val="Compact"/>
              <w:jc w:val="left"/>
            </w:pPr>
            <w:r>
              <w:t xml:space="preserve">3,500.00</w:t>
            </w:r>
          </w:p>
        </w:tc>
        <w:tc>
          <w:tcPr/>
          <w:p>
            <w:pPr>
              <w:pStyle w:val="Compact"/>
              <w:jc w:val="left"/>
            </w:pPr>
            <w:r>
              <w:t xml:space="preserve">140,000.00</w:t>
            </w:r>
          </w:p>
        </w:tc>
      </w:tr>
      <w:tr>
        <w:tc>
          <w:tcPr/>
          <w:p>
            <w:pPr>
              <w:pStyle w:val="Compact"/>
              <w:jc w:val="left"/>
            </w:pPr>
            <w:r>
              <w:t xml:space="preserve">2</w:t>
            </w:r>
          </w:p>
        </w:tc>
        <w:tc>
          <w:tcPr/>
          <w:p>
            <w:pPr>
              <w:pStyle w:val="Compact"/>
              <w:jc w:val="left"/>
            </w:pPr>
            <w:r>
              <w:rPr>
                <w:bCs/>
                <w:b/>
              </w:rPr>
              <w:t xml:space="preserve">Wastewater Treatment System Design</w:t>
            </w:r>
            <w:r>
              <w:br/>
            </w:r>
            <w:r>
              <w:t xml:space="preserve">Engineering design for a new effluent treatment plant to meet Bangkok Metropolitan Administration (BMA) discharge regulations. Includes mass balance calculations and chemical dosing strategy.</w:t>
            </w:r>
          </w:p>
        </w:tc>
        <w:tc>
          <w:tcPr/>
          <w:p>
            <w:pPr>
              <w:pStyle w:val="Compact"/>
              <w:jc w:val="left"/>
            </w:pPr>
            <w:r>
              <w:t xml:space="preserve">1 Unit</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3</w:t>
            </w:r>
          </w:p>
        </w:tc>
        <w:tc>
          <w:tcPr/>
          <w:p>
            <w:pPr>
              <w:pStyle w:val="Compact"/>
              <w:jc w:val="left"/>
            </w:pPr>
            <w:r>
              <w:rPr>
                <w:bCs/>
                <w:b/>
              </w:rPr>
              <w:t xml:space="preserve">On-Site Technical Consultation</w:t>
            </w:r>
            <w:r>
              <w:br/>
            </w:r>
            <w:r>
              <w:t xml:space="preserve">Deployment of senior Chemical Engineer to the Bangkok facility for troubleshooting distillation column inefficiencies and providing staff training on new safety procedures.</w:t>
            </w:r>
          </w:p>
        </w:tc>
        <w:tc>
          <w:tcPr/>
          <w:p>
            <w:pPr>
              <w:pStyle w:val="Compact"/>
              <w:jc w:val="left"/>
            </w:pPr>
            <w:r>
              <w:t xml:space="preserve">16 Hours</w:t>
            </w:r>
          </w:p>
        </w:tc>
        <w:tc>
          <w:tcPr/>
          <w:p>
            <w:pPr>
              <w:pStyle w:val="Compact"/>
              <w:jc w:val="left"/>
            </w:pPr>
            <w:r>
              <w:t xml:space="preserve">4,000.00</w:t>
            </w:r>
          </w:p>
        </w:tc>
        <w:tc>
          <w:tcPr/>
          <w:p>
            <w:pPr>
              <w:pStyle w:val="Compact"/>
              <w:jc w:val="left"/>
            </w:pPr>
            <w:r>
              <w:t xml:space="preserve">64,000.00</w:t>
            </w:r>
          </w:p>
        </w:tc>
      </w:tr>
      <w:tr>
        <w:tc>
          <w:tcPr/>
          <w:p>
            <w:pPr>
              <w:pStyle w:val="Compact"/>
              <w:jc w:val="left"/>
            </w:pPr>
            <w:r>
              <w:t xml:space="preserve">4</w:t>
            </w:r>
          </w:p>
        </w:tc>
        <w:tc>
          <w:tcPr/>
          <w:p>
            <w:pPr>
              <w:pStyle w:val="Compact"/>
              <w:jc w:val="left"/>
            </w:pPr>
            <w:r>
              <w:rPr>
                <w:bCs/>
                <w:b/>
              </w:rPr>
              <w:t xml:space="preserve">Regulatory Compliance Documentation</w:t>
            </w:r>
            <w:r>
              <w:br/>
            </w:r>
            <w:r>
              <w:t xml:space="preserve">Preparation of technical reports required by the Department of Industrial Works (DIW) Thailand. Includes material safety data sheet (MSDS) updates and environmental impact assessments.</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r>
    </w:tbl>
    <w:p>
      <w:pPr>
        <w:pStyle w:val="BodyText"/>
      </w:pPr>
      <w:r>
        <w:t xml:space="preserve">Subtotal:</w:t>
      </w:r>
      <w:r>
        <w:t xml:space="preserve"> </w:t>
      </w:r>
      <w:r>
        <w:t xml:space="preserve">499,000.00 THB</w:t>
      </w:r>
    </w:p>
    <w:p>
      <w:pPr>
        <w:pStyle w:val="BodyText"/>
      </w:pPr>
      <w:r>
        <w:t xml:space="preserve">VAT (7% - Thailand Standard Rate):</w:t>
      </w:r>
      <w:r>
        <w:t xml:space="preserve"> </w:t>
      </w:r>
      <w:r>
        <w:t xml:space="preserve">34,930.00 THB</w:t>
      </w:r>
    </w:p>
    <w:p>
      <w:pPr>
        <w:pStyle w:val="BodyText"/>
      </w:pPr>
      <w:r>
        <w:t xml:space="preserve">Grand Total Due:</w:t>
      </w:r>
      <w:r>
        <w:t xml:space="preserve"> </w:t>
      </w:r>
      <w:r>
        <w:t xml:space="preserve">533,930.00 THB</w:t>
      </w:r>
    </w:p>
    <w:bookmarkStart w:id="24" w:name="payment-instructions"/>
    <w:p>
      <w:pPr>
        <w:pStyle w:val="Heading4"/>
      </w:pPr>
      <w:r>
        <w:t xml:space="preserve">Payment Instructions</w:t>
      </w:r>
    </w:p>
    <w:p>
      <w:pPr>
        <w:pStyle w:val="FirstParagraph"/>
      </w:pPr>
      <w:r>
        <w:t xml:space="preserve">Please remit payment within 30 days of the invoice date. Payments should be made via bank transfer to the following account:</w:t>
      </w:r>
    </w:p>
    <w:p>
      <w:pPr>
        <w:pStyle w:val="BodyText"/>
      </w:pPr>
      <w:r>
        <w:rPr>
          <w:bCs/>
          <w:b/>
        </w:rPr>
        <w:t xml:space="preserve">Bank Name:</w:t>
      </w:r>
      <w:r>
        <w:t xml:space="preserve"> </w:t>
      </w:r>
      <w:r>
        <w:t xml:space="preserve">Kasikornbank (KBank)</w:t>
      </w:r>
      <w:r>
        <w:br/>
      </w:r>
      <w:r>
        <w:rPr>
          <w:bCs/>
          <w:b/>
        </w:rPr>
        <w:t xml:space="preserve">Account Name:</w:t>
      </w:r>
      <w:r>
        <w:t xml:space="preserve"> </w:t>
      </w:r>
      <w:r>
        <w:t xml:space="preserve">Advanced Process Solutions Ltd.</w:t>
      </w:r>
      <w:r>
        <w:br/>
      </w:r>
      <w:r>
        <w:rPr>
          <w:bCs/>
          <w:b/>
        </w:rPr>
        <w:t xml:space="preserve">Account Number:</w:t>
      </w:r>
      <w:r>
        <w:t xml:space="preserve"> </w:t>
      </w:r>
      <w:r>
        <w:t xml:space="preserve">123-4-56789-0</w:t>
      </w:r>
      <w:r>
        <w:br/>
      </w:r>
      <w:r>
        <w:rPr>
          <w:bCs/>
          <w:b/>
        </w:rPr>
        <w:t xml:space="preserve">SWIFT Code:</w:t>
      </w:r>
      <w:r>
        <w:t xml:space="preserve"> </w:t>
      </w:r>
      <w:r>
        <w:t xml:space="preserve">KASITHBK</w:t>
      </w:r>
    </w:p>
    <w:p>
      <w:pPr>
        <w:pStyle w:val="BodyText"/>
      </w:pPr>
      <w:r>
        <w:rPr>
          <w:iCs/>
          <w:i/>
        </w:rPr>
        <w:t xml:space="preserve">Please reference Invoice Number INV-TH-2023-0892 in your transfer details.</w:t>
      </w:r>
    </w:p>
    <w:bookmarkEnd w:id="24"/>
    <w:bookmarkStart w:id="25" w:name="terms-and-conditions-service-notes"/>
    <w:p>
      <w:pPr>
        <w:pStyle w:val="Heading4"/>
      </w:pPr>
      <w:r>
        <w:t xml:space="preserve">Terms and Conditions &amp; Service Notes</w:t>
      </w:r>
    </w:p>
    <w:p>
      <w:pPr>
        <w:numPr>
          <w:ilvl w:val="0"/>
          <w:numId w:val="1001"/>
        </w:numPr>
        <w:pStyle w:val="Compact"/>
      </w:pPr>
      <w:r>
        <w:rPr>
          <w:bCs/>
          <w:b/>
        </w:rPr>
        <w:t xml:space="preserve">Scope of Work:</w:t>
      </w:r>
      <w:r>
        <w:t xml:space="preserve"> </w:t>
      </w:r>
      <w:r>
        <w:t xml:space="preserve">This Invoice covers professional services rendered by our team of licensed Chemical Engineers. All calculations, designs, and recommendations are based on the data provided by the client as of the project start date.</w:t>
      </w:r>
    </w:p>
    <w:p>
      <w:pPr>
        <w:numPr>
          <w:ilvl w:val="0"/>
          <w:numId w:val="1001"/>
        </w:numPr>
        <w:pStyle w:val="Compact"/>
      </w:pPr>
      <w:r>
        <w:rPr>
          <w:bCs/>
          <w:b/>
        </w:rPr>
        <w:t xml:space="preserve">Regulatory Compliance:</w:t>
      </w:r>
      <w:r>
        <w:t xml:space="preserve"> </w:t>
      </w:r>
      <w:r>
        <w:t xml:space="preserve">All engineering solutions provided are designed to comply with the current laws and regulations of Thailand, including the Factory Act B.E. 2535 and environmental standards set by the Pollution Control Department.</w:t>
      </w:r>
    </w:p>
    <w:p>
      <w:pPr>
        <w:numPr>
          <w:ilvl w:val="0"/>
          <w:numId w:val="1001"/>
        </w:numPr>
        <w:pStyle w:val="Compact"/>
      </w:pPr>
      <w:r>
        <w:rPr>
          <w:bCs/>
          <w:b/>
        </w:rPr>
        <w:t xml:space="preserve">Validity:</w:t>
      </w:r>
      <w:r>
        <w:t xml:space="preserve"> </w:t>
      </w:r>
      <w:r>
        <w:t xml:space="preserve">This Invoice is valid for 30 days from the date of issue. Late payments may incur a penalty interest of 1.5% per month on the outstanding balance.</w:t>
      </w:r>
    </w:p>
    <w:p>
      <w:pPr>
        <w:numPr>
          <w:ilvl w:val="0"/>
          <w:numId w:val="1001"/>
        </w:numPr>
        <w:pStyle w:val="Compact"/>
      </w:pPr>
      <w:r>
        <w:rPr>
          <w:bCs/>
          <w:b/>
        </w:rPr>
        <w:t xml:space="preserve">Intellectual Property:</w:t>
      </w:r>
      <w:r>
        <w:t xml:space="preserve"> </w:t>
      </w:r>
      <w:r>
        <w:t xml:space="preserve">Upon full payment, all design documents, process flow diagrams, and technical reports become the property of the client. However, proprietary methodologies used by Advanced Process Solutions Ltd. remain our intellectual property.</w:t>
      </w:r>
    </w:p>
    <w:p>
      <w:pPr>
        <w:numPr>
          <w:ilvl w:val="0"/>
          <w:numId w:val="1001"/>
        </w:numPr>
        <w:pStyle w:val="Compact"/>
      </w:pPr>
      <w:r>
        <w:rPr>
          <w:bCs/>
          <w:b/>
        </w:rPr>
        <w:t xml:space="preserve">Site Safety:</w:t>
      </w:r>
      <w:r>
        <w:t xml:space="preserve"> </w:t>
      </w:r>
      <w:r>
        <w:t xml:space="preserve">Our Chemical Engineers adhere to strict safety protocols while working at client sites in Bangkok and surrounding industrial zones. The client is responsible for providing necessary site access and safety equipment as per local regulations.</w:t>
      </w:r>
    </w:p>
    <w:p>
      <w:pPr>
        <w:numPr>
          <w:ilvl w:val="0"/>
          <w:numId w:val="1001"/>
        </w:numPr>
        <w:pStyle w:val="Compact"/>
      </w:pPr>
      <w:r>
        <w:rPr>
          <w:bCs/>
          <w:b/>
        </w:rPr>
        <w:t xml:space="preserve">Dispute Resolution:</w:t>
      </w:r>
      <w:r>
        <w:t xml:space="preserve"> </w:t>
      </w:r>
      <w:r>
        <w:t xml:space="preserve">Any disputes arising from this Invoice or the services rendered shall be resolved through amicable negotiation. If unresolved, disputes shall be settled in the courts of Bangkok, Thailand.</w:t>
      </w:r>
    </w:p>
    <w:p>
      <w:pPr>
        <w:numPr>
          <w:ilvl w:val="0"/>
          <w:numId w:val="1001"/>
        </w:numPr>
        <w:pStyle w:val="Compact"/>
      </w:pPr>
      <w:r>
        <w:rPr>
          <w:bCs/>
          <w:b/>
        </w:rPr>
        <w:t xml:space="preserve">Force Majeure:</w:t>
      </w:r>
      <w:r>
        <w:t xml:space="preserve"> </w:t>
      </w:r>
      <w:r>
        <w:t xml:space="preserve">Neither party shall be liable for delays caused by events beyond their reasonable control, including but not limited to natural disasters, government actions, or strikes affecting operations in Thailand.</w:t>
      </w:r>
    </w:p>
    <w:bookmarkEnd w:id="25"/>
    <w:p>
      <w:pPr>
        <w:pStyle w:val="FirstParagraph"/>
      </w:pPr>
      <w:r>
        <w:rPr>
          <w:bCs/>
          <w:b/>
        </w:rPr>
        <w:t xml:space="preserve">Authorized Signature (Provider)</w:t>
      </w:r>
    </w:p>
    <w:p>
      <w:pPr>
        <w:pStyle w:val="BodyText"/>
      </w:pPr>
      <w:r>
        <w:t xml:space="preserve">Dr. Somchai Techasart</w:t>
      </w:r>
    </w:p>
    <w:p>
      <w:pPr>
        <w:pStyle w:val="BodyText"/>
      </w:pPr>
      <w:r>
        <w:t xml:space="preserve">Lead Chemical Engineer</w:t>
      </w:r>
    </w:p>
    <w:p>
      <w:pPr>
        <w:pStyle w:val="BodyText"/>
      </w:pPr>
      <w:r>
        <w:t xml:space="preserve">Advanced Process Solutions Ltd.</w:t>
      </w:r>
    </w:p>
    <w:p>
      <w:pPr>
        <w:pStyle w:val="BodyText"/>
      </w:pPr>
      <w:r>
        <w:rPr>
          <w:bCs/>
          <w:b/>
        </w:rPr>
        <w:t xml:space="preserve">Authorized Signature (Client)</w:t>
      </w:r>
    </w:p>
    <w:p>
      <w:pPr>
        <w:pStyle w:val="BodyText"/>
      </w:pPr>
      <w:r>
        <w:t xml:space="preserve">__________________________</w:t>
      </w:r>
    </w:p>
    <w:p>
      <w:pPr>
        <w:pStyle w:val="BodyText"/>
      </w:pPr>
      <w:r>
        <w:t xml:space="preserve">Date: ____________________</w:t>
      </w:r>
    </w:p>
    <w:p>
      <w:pPr>
        <w:pStyle w:val="BodyText"/>
      </w:pPr>
      <w:r>
        <w:t xml:space="preserve">Siam Petrochemical Industries Co., Ltd.</w:t>
      </w:r>
    </w:p>
    <w:p>
      <w:pPr>
        <w:pStyle w:val="BodyText"/>
      </w:pPr>
      <w:r>
        <w:t xml:space="preserve">Thank you for your business. We appreciate your trust in our Chemical Engineering expertise.</w:t>
      </w:r>
    </w:p>
    <w:p>
      <w:pPr>
        <w:pStyle w:val="BodyText"/>
      </w:pPr>
      <w:r>
        <w:t xml:space="preserve">Advanced Process Solutions Ltd. | Bangkok, Thailand | www.advancedprocess.co.th</w:t>
      </w:r>
    </w:p>
    <w:p>
      <w:pPr>
        <w:pStyle w:val="BodyText"/>
      </w:pPr>
      <w:r>
        <w:t xml:space="preserve">This is a computer-generated Invoice and does not require a physical stamp or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2026-10-10T10:20:39Z</dcterms:created>
  <dcterms:modified xsi:type="dcterms:W3CDTF">2026-10-10T10:20:39Z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