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bosphorus-chemical-solutions-ltd."/>
    <w:p>
      <w:pPr>
        <w:pStyle w:val="Heading1"/>
      </w:pPr>
      <w:r>
        <w:t xml:space="preserve">Bosphorus Chemical Solutions Ltd.</w:t>
      </w:r>
    </w:p>
    <w:p>
      <w:pPr>
        <w:pStyle w:val="FirstParagraph"/>
      </w:pPr>
      <w:r>
        <w:rPr>
          <w:bCs/>
          <w:b/>
        </w:rPr>
        <w:t xml:space="preserve">Lead Chemical Engineer:</w:t>
      </w:r>
      <w:r>
        <w:t xml:space="preserve"> </w:t>
      </w:r>
      <w:r>
        <w:t xml:space="preserve">Dr. Ahmet Yilmaz, P.E.</w:t>
      </w:r>
    </w:p>
    <w:p>
      <w:pPr>
        <w:pStyle w:val="BodyText"/>
      </w:pPr>
      <w:r>
        <w:t xml:space="preserve">Atatürk Mahallesi, Büyükdere Caddesi No: 123</w:t>
      </w:r>
    </w:p>
    <w:p>
      <w:pPr>
        <w:pStyle w:val="BodyText"/>
      </w:pPr>
      <w:r>
        <w:t xml:space="preserve">Levent, Şişli, 34394 Istanbul, Turkey</w:t>
      </w:r>
    </w:p>
    <w:p>
      <w:pPr>
        <w:pStyle w:val="BodyText"/>
      </w:pPr>
      <w:r>
        <w:t xml:space="preserve">Tax ID (Vergi No): 123 456 78 90</w:t>
      </w:r>
    </w:p>
    <w:p>
      <w:pPr>
        <w:pStyle w:val="BodyText"/>
      </w:pPr>
      <w:r>
        <w:t xml:space="preserve">Email: billing@bosphoruschem.com | Phone: +90 212 555 0199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INV-2023-TR-8842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Petrochemical Industries A.S.</w:t>
      </w:r>
    </w:p>
    <w:p>
      <w:pPr>
        <w:pStyle w:val="BodyText"/>
      </w:pPr>
      <w:r>
        <w:t xml:space="preserve">Atatürk Organize Sanayi Bölgesi</w:t>
      </w:r>
    </w:p>
    <w:p>
      <w:pPr>
        <w:pStyle w:val="BodyText"/>
      </w:pPr>
      <w:r>
        <w:t xml:space="preserve">Organize Sanayi Mahallesi, 34956 Küçükçekmece/Istanbul, Turkey</w:t>
      </w:r>
    </w:p>
    <w:p>
      <w:pPr>
        <w:pStyle w:val="BodyText"/>
      </w:pPr>
      <w:r>
        <w:t xml:space="preserve">Attn: Procurement Department</w:t>
      </w:r>
    </w:p>
    <w:bookmarkEnd w:id="22"/>
    <w:bookmarkStart w:id="23" w:name="project-reference"/>
    <w:p>
      <w:pPr>
        <w:pStyle w:val="Heading3"/>
      </w:pPr>
      <w:r>
        <w:t xml:space="preserve">Project Reference: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Optimization of Refinery Distillation Columns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Istanbul Industrial Zone, Turkey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01, 2023 – October 20,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Chemical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(TRY)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(TRY)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Process Simulation &amp; Modeling:</w:t>
            </w:r>
            <w:r>
              <w:br/>
            </w:r>
            <w:r>
              <w:t xml:space="preserve">Comprehensive thermodynamic analysis of crude oil fractions using Aspen HYSYS. The Chemical Engineer performed rigorous simulation to optimize separation efficiency in the atmospheric distillation unit located in Istanbul.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Heat Exchanger Network Design:</w:t>
            </w:r>
            <w:r>
              <w:br/>
            </w:r>
            <w:r>
              <w:t xml:space="preserve">Pinch analysis and retrofitting design for the heat recovery system. This service ensures compliance with Turkish energy efficiency regulations and reduces fuel consumption by 12%.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Safety Audit (HAZOP):br&gt;</w:t>
            </w:r>
            <w:r>
              <w:t xml:space="preserve"> </w:t>
            </w:r>
            <w:r>
              <w:t xml:space="preserve">Hazard and Operability Study conducted by a senior Chemical Engineer at the Istanbul facility. Review of pressure relief systems and chemical storage protocols to ensure adherence to TSE (Turkish Standards Institution) safety codes.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Reporting &amp; Documentation:</w:t>
            </w:r>
            <w:r>
              <w:br/>
            </w:r>
            <w:r>
              <w:t xml:space="preserve">Preparation of detailed engineering reports, P&amp;ID updates, and operational manuals in English and Turkish for the refinery management team.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138,300.00 TRY</w:t>
      </w:r>
    </w:p>
    <w:p>
      <w:pPr>
        <w:pStyle w:val="BodyText"/>
      </w:pPr>
      <w:r>
        <w:t xml:space="preserve">VAT (KDV) 18%:</w:t>
      </w:r>
      <w:r>
        <w:t xml:space="preserve"> </w:t>
      </w:r>
      <w:r>
        <w:t xml:space="preserve">24,894.00 TRY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163,194.00 TRY</w:t>
      </w:r>
    </w:p>
    <w:bookmarkStart w:id="24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will incur a penalty interest rate in accordance with Turkish Commercial Code regulations.</w:t>
      </w:r>
      <w:r>
        <w:br/>
      </w:r>
      <w:r>
        <w:t xml:space="preserve">2.</w:t>
      </w:r>
      <w:r>
        <w:t xml:space="preserve"> </w:t>
      </w: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Turkish Lira (TRY).</w:t>
      </w:r>
      <w:r>
        <w:br/>
      </w:r>
      <w:r>
        <w:t xml:space="preserve">3.</w:t>
      </w:r>
      <w:r>
        <w:t xml:space="preserve"> </w:t>
      </w:r>
      <w:r>
        <w:rPr>
          <w:bCs/>
          <w:b/>
        </w:rPr>
        <w:t xml:space="preserve">Scope:</w:t>
      </w:r>
      <w:r>
        <w:t xml:space="preserve"> </w:t>
      </w:r>
      <w:r>
        <w:t xml:space="preserve">This Invoice covers professional services rendered by a qualified Chemical Engineer specializing in process optimization and safety engineering within the Istanbul metropolitan area.</w:t>
      </w:r>
      <w:r>
        <w:br/>
      </w:r>
      <w:r>
        <w:t xml:space="preserve">4.</w:t>
      </w:r>
      <w:r>
        <w:t xml:space="preserve"> </w:t>
      </w:r>
      <w:r>
        <w:rPr>
          <w:bCs/>
          <w:b/>
        </w:rPr>
        <w:t xml:space="preserve">Bank Details:</w:t>
      </w:r>
      <w:r>
        <w:t xml:space="preserve"> </w:t>
      </w:r>
      <w:r>
        <w:t xml:space="preserve">Please make payments via bank transfer to:</w:t>
      </w:r>
      <w:r>
        <w:br/>
      </w:r>
      <w:r>
        <w:rPr>
          <w:iCs/>
          <w:i/>
        </w:rPr>
        <w:t xml:space="preserve">Bank Name:</w:t>
      </w:r>
      <w:r>
        <w:t xml:space="preserve"> </w:t>
      </w:r>
      <w:r>
        <w:t xml:space="preserve">Garanti BBVA</w:t>
      </w:r>
      <w:r>
        <w:br/>
      </w:r>
      <w:r>
        <w:rPr>
          <w:iCs/>
          <w:i/>
        </w:rPr>
        <w:t xml:space="preserve">IBAN:</w:t>
      </w:r>
      <w:r>
        <w:t xml:space="preserve"> </w:t>
      </w:r>
      <w:r>
        <w:t xml:space="preserve">TR33 0006 2000 0000 0001 2345 67</w:t>
      </w:r>
      <w:r>
        <w:br/>
      </w:r>
      <w:r>
        <w:rPr>
          <w:iCs/>
          <w:i/>
        </w:rPr>
        <w:t xml:space="preserve">SWIFT:</w:t>
      </w:r>
      <w:r>
        <w:t xml:space="preserve"> </w:t>
      </w:r>
      <w:r>
        <w:t xml:space="preserve">TGBATRIS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Ahmet Yilmaz</w:t>
      </w:r>
    </w:p>
    <w:p>
      <w:pPr>
        <w:pStyle w:val="BodyText"/>
      </w:pPr>
      <w:r>
        <w:t xml:space="preserve">Senior Chemical Engineer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Global Petrochemical Industries A.S.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Thank you for your business. Bosphorus Chemical Solutions Ltd. is committed to providing world-class Chemical Engineering services across Turkey Istanbul and the broader region.</w:t>
      </w:r>
      <w:r>
        <w:br/>
      </w:r>
      <w:r>
        <w:t xml:space="preserve">This document is a valid tax invoice compliant with the Turkish Revenue Administration (Gelir İdaresi Başkanlığı) requirements.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Chemical Engineering Services</dc:title>
  <dc:creator/>
  <dc:language>en</dc:language>
  <cp:keywords/>
  <dcterms:created xsi:type="dcterms:W3CDTF">2026-10-10T09:29:42Z</dcterms:created>
  <dcterms:modified xsi:type="dcterms:W3CDTF">2026-10-10T09:29:42Z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