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chemical-solutions-llc"/>
    <w:p>
      <w:pPr>
        <w:pStyle w:val="Heading1"/>
      </w:pPr>
      <w:r>
        <w:t xml:space="preserve">Advanced Chemical Solutions LLC</w:t>
      </w:r>
    </w:p>
    <w:p>
      <w:pPr>
        <w:pStyle w:val="FirstParagraph"/>
      </w:pPr>
      <w:r>
        <w:t xml:space="preserve">P.O. Box 12345, Abu Dhabi, United Arab Emirates</w:t>
      </w:r>
    </w:p>
    <w:p>
      <w:pPr>
        <w:pStyle w:val="BodyText"/>
      </w:pPr>
      <w:r>
        <w:t xml:space="preserve">License No: AD-CE-2024-7890</w:t>
      </w:r>
    </w:p>
    <w:p>
      <w:pPr>
        <w:pStyle w:val="BodyText"/>
      </w:pPr>
      <w:r>
        <w:t xml:space="preserve">VAT Registration No: AE 123 456 789 00003</w:t>
      </w:r>
    </w:p>
    <w:p>
      <w:pPr>
        <w:pStyle w:val="BodyText"/>
      </w:pPr>
      <w:r>
        <w:t xml:space="preserve">Email: billing@advancedchemsolutions.ae</w:t>
      </w:r>
    </w:p>
    <w:p>
      <w:pPr>
        <w:pStyle w:val="BodyText"/>
      </w:pPr>
      <w:r>
        <w:t xml:space="preserve">Phone: +971 2 123 4567</w:t>
      </w:r>
    </w:p>
    <w:bookmarkEnd w:id="20"/>
    <w:bookmarkStart w:id="21" w:name="invoice"/>
    <w:p>
      <w:pPr>
        <w:pStyle w:val="Heading2"/>
      </w:pPr>
      <w:r>
        <w:t xml:space="preserve">INVOICE</w:t>
      </w:r>
    </w:p>
    <w:p>
      <w:pPr>
        <w:pStyle w:val="FirstParagraph"/>
      </w:pPr>
      <w:r>
        <w:t xml:space="preserve">Professional Chemical Engineering Services</w:t>
      </w:r>
    </w:p>
    <w:bookmarkEnd w:id="21"/>
    <w:bookmarkStart w:id="22" w:name="bill-to"/>
    <w:p>
      <w:pPr>
        <w:pStyle w:val="Heading3"/>
      </w:pPr>
      <w:r>
        <w:t xml:space="preserve">Bill To:</w:t>
      </w:r>
    </w:p>
    <w:p>
      <w:pPr>
        <w:pStyle w:val="FirstParagraph"/>
      </w:pPr>
      <w:r>
        <w:rPr>
          <w:bCs/>
          <w:b/>
        </w:rPr>
        <w:t xml:space="preserve">Emirates Petrochemical Industries PJSC</w:t>
      </w:r>
    </w:p>
    <w:p>
      <w:pPr>
        <w:pStyle w:val="BodyText"/>
      </w:pPr>
      <w:r>
        <w:t xml:space="preserve">Attn: Procurement Department</w:t>
      </w:r>
    </w:p>
    <w:p>
      <w:pPr>
        <w:pStyle w:val="BodyText"/>
      </w:pPr>
      <w:r>
        <w:t xml:space="preserve">Industrial Area, Zone 3</w:t>
      </w:r>
    </w:p>
    <w:p>
      <w:pPr>
        <w:pStyle w:val="BodyText"/>
      </w:pPr>
      <w:r>
        <w:t xml:space="preserve">Abu Dhabi, United Arab Emirates</w:t>
      </w:r>
    </w:p>
    <w:p>
      <w:pPr>
        <w:pStyle w:val="BodyText"/>
      </w:pPr>
      <w:r>
        <w:t xml:space="preserve">VAT Registration No: AE 987 654 321 00003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ACS-INV-2024-0456</w:t>
            </w:r>
          </w:p>
        </w:tc>
      </w:tr>
      <w:tr>
        <w:tc>
          <w:tcPr/>
          <w:p>
            <w:pPr>
              <w:pStyle w:val="Compact"/>
              <w:jc w:val="left"/>
            </w:pPr>
            <w:r>
              <w:t xml:space="preserve">Invoice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EPIC-CE-2024-Q3</w:t>
            </w:r>
          </w:p>
        </w:tc>
      </w:tr>
      <w:tr>
        <w:tc>
          <w:tcPr/>
          <w:p>
            <w:pPr>
              <w:pStyle w:val="Compact"/>
              <w:jc w:val="left"/>
            </w:pPr>
            <w:r>
              <w:t xml:space="preserve">Service Period:</w:t>
            </w:r>
          </w:p>
        </w:tc>
        <w:tc>
          <w:tcPr/>
          <w:p>
            <w:pPr>
              <w:pStyle w:val="Compact"/>
              <w:jc w:val="left"/>
            </w:pPr>
            <w:r>
              <w:t xml:space="preserve">September 1 - September 30, 2024</w:t>
            </w:r>
          </w:p>
        </w:tc>
      </w:tr>
    </w:tbl>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Process Design and Optimization</w:t>
            </w:r>
            <w:r>
              <w:br/>
            </w:r>
            <w:r>
              <w:t xml:space="preserve">Comprehensive chemical process design for new production line including mass and energy balance calculations, equipment sizing, and process flow diagram development for Abu Dhabi facility expansion project.</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Reactor System Analysis</w:t>
            </w:r>
            <w:r>
              <w:br/>
            </w:r>
            <w:r>
              <w:t xml:space="preserve">Detailed analysis and simulation of continuous stirred-tank reactor systems including kinetic modeling, thermal management assessment, and safety evaluation in accordance with UAE industrial standards.</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Separation Process Engineering</w:t>
            </w:r>
            <w:r>
              <w:br/>
            </w:r>
            <w:r>
              <w:t xml:space="preserve">Design and optimization of distillation columns and extraction units for petrochemical separation processes, including thermodynamic analysis and equipment specification documentation.</w:t>
            </w:r>
          </w:p>
        </w:tc>
        <w:tc>
          <w:tcPr/>
          <w:p>
            <w:pPr>
              <w:pStyle w:val="Compact"/>
              <w:jc w:val="left"/>
            </w:pPr>
            <w:r>
              <w:t xml:space="preserve">95</w:t>
            </w:r>
          </w:p>
        </w:tc>
        <w:tc>
          <w:tcPr/>
          <w:p>
            <w:pPr>
              <w:pStyle w:val="Compact"/>
              <w:jc w:val="left"/>
            </w:pPr>
            <w:r>
              <w:t xml:space="preserve">475.00</w:t>
            </w:r>
          </w:p>
        </w:tc>
        <w:tc>
          <w:tcPr/>
          <w:p>
            <w:pPr>
              <w:pStyle w:val="Compact"/>
              <w:jc w:val="left"/>
            </w:pPr>
            <w:r>
              <w:t xml:space="preserve">45,125.00</w:t>
            </w:r>
          </w:p>
        </w:tc>
        <w:tc>
          <w:tcPr/>
          <w:p>
            <w:pPr>
              <w:pStyle w:val="Compact"/>
              <w:jc w:val="left"/>
            </w:pPr>
            <w:r>
              <w:t xml:space="preserve">2,256.25</w:t>
            </w:r>
          </w:p>
        </w:tc>
      </w:tr>
      <w:tr>
        <w:tc>
          <w:tcPr/>
          <w:p>
            <w:pPr>
              <w:pStyle w:val="Compact"/>
              <w:jc w:val="left"/>
            </w:pPr>
            <w:r>
              <w:t xml:space="preserve">4</w:t>
            </w:r>
          </w:p>
        </w:tc>
        <w:tc>
          <w:tcPr/>
          <w:p>
            <w:pPr>
              <w:pStyle w:val="Compact"/>
              <w:jc w:val="left"/>
            </w:pPr>
            <w:r>
              <w:rPr>
                <w:bCs/>
                <w:b/>
              </w:rPr>
              <w:t xml:space="preserve">Environmental Compliance Consulting</w:t>
            </w:r>
            <w:r>
              <w:br/>
            </w:r>
            <w:r>
              <w:t xml:space="preserve">Assessment of chemical processes for compliance with Abu Dhabi Environment Agency regulations, including emissions analysis, waste treatment recommendations, and sustainability reporting.</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25,500.00</w:t>
            </w:r>
          </w:p>
        </w:tc>
        <w:tc>
          <w:tcPr/>
          <w:p>
            <w:pPr>
              <w:pStyle w:val="Compact"/>
              <w:jc w:val="left"/>
            </w:pPr>
            <w:r>
              <w:t xml:space="preserve">1,275.00</w:t>
            </w:r>
          </w:p>
        </w:tc>
      </w:tr>
      <w:tr>
        <w:tc>
          <w:tcPr/>
          <w:p>
            <w:pPr>
              <w:pStyle w:val="Compact"/>
              <w:jc w:val="left"/>
            </w:pPr>
            <w:r>
              <w:t xml:space="preserve">5</w:t>
            </w:r>
          </w:p>
        </w:tc>
        <w:tc>
          <w:tcPr/>
          <w:p>
            <w:pPr>
              <w:pStyle w:val="Compact"/>
              <w:jc w:val="left"/>
            </w:pPr>
            <w:r>
              <w:rPr>
                <w:bCs/>
                <w:b/>
              </w:rPr>
              <w:t xml:space="preserve">Technical Documentation and Reporting</w:t>
            </w:r>
            <w:r>
              <w:br/>
            </w:r>
            <w:r>
              <w:t xml:space="preserve">Preparation of comprehensive engineering reports, process design packages, and technical specifications for chemical engineering systems in accordance with international and UAE standards.</w:t>
            </w:r>
          </w:p>
        </w:tc>
        <w:tc>
          <w:tcPr/>
          <w:p>
            <w:pPr>
              <w:pStyle w:val="Compact"/>
              <w:jc w:val="left"/>
            </w:pPr>
            <w:r>
              <w:t xml:space="preserve">45</w:t>
            </w:r>
          </w:p>
        </w:tc>
        <w:tc>
          <w:tcPr/>
          <w:p>
            <w:pPr>
              <w:pStyle w:val="Compact"/>
              <w:jc w:val="left"/>
            </w:pPr>
            <w:r>
              <w:t xml:space="preserve">400.00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6</w:t>
            </w:r>
          </w:p>
        </w:tc>
        <w:tc>
          <w:tcPr/>
          <w:p>
            <w:pPr>
              <w:pStyle w:val="Compact"/>
              <w:jc w:val="left"/>
            </w:pPr>
            <w:r>
              <w:rPr>
                <w:bCs/>
                <w:b/>
              </w:rPr>
              <w:t xml:space="preserve">On-Site Engineering Support</w:t>
            </w:r>
            <w:r>
              <w:br/>
            </w:r>
            <w:r>
              <w:t xml:space="preserve">Professional chemical engineer site visits to Abu Dhabi industrial facility for process troubleshooting, equipment inspection, and operational optimization recommendations.</w:t>
            </w:r>
          </w:p>
        </w:tc>
        <w:tc>
          <w:tcPr/>
          <w:p>
            <w:pPr>
              <w:pStyle w:val="Compact"/>
              <w:jc w:val="left"/>
            </w:pPr>
            <w:r>
              <w:t xml:space="preserve">24</w:t>
            </w:r>
          </w:p>
        </w:tc>
        <w:tc>
          <w:tcPr/>
          <w:p>
            <w:pPr>
              <w:pStyle w:val="Compact"/>
              <w:jc w:val="left"/>
            </w:pPr>
            <w:r>
              <w:t xml:space="preserve">550.00</w:t>
            </w:r>
          </w:p>
        </w:tc>
        <w:tc>
          <w:tcPr/>
          <w:p>
            <w:pPr>
              <w:pStyle w:val="Compact"/>
              <w:jc w:val="left"/>
            </w:pPr>
            <w:r>
              <w:t xml:space="preserve">13,200.00</w:t>
            </w:r>
          </w:p>
        </w:tc>
        <w:tc>
          <w:tcPr/>
          <w:p>
            <w:pPr>
              <w:pStyle w:val="Compact"/>
              <w:jc w:val="left"/>
            </w:pPr>
            <w:r>
              <w:t xml:space="preserve">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195,825.00</w:t>
            </w:r>
          </w:p>
        </w:tc>
      </w:tr>
      <w:tr>
        <w:tc>
          <w:tcPr/>
          <w:p>
            <w:pPr>
              <w:pStyle w:val="Compact"/>
              <w:jc w:val="left"/>
            </w:pPr>
            <w:r>
              <w:t xml:space="preserve">VAT (5%):</w:t>
            </w:r>
          </w:p>
        </w:tc>
        <w:tc>
          <w:tcPr/>
          <w:p>
            <w:pPr>
              <w:pStyle w:val="Compact"/>
              <w:jc w:val="left"/>
            </w:pPr>
            <w:r>
              <w:t xml:space="preserve">AED 9,791.25</w:t>
            </w:r>
          </w:p>
        </w:tc>
      </w:tr>
      <w:tr>
        <w:tc>
          <w:tcPr/>
          <w:p>
            <w:pPr>
              <w:pStyle w:val="Compact"/>
              <w:jc w:val="left"/>
            </w:pPr>
            <w:r>
              <w:t xml:space="preserve">TOTAL AMOUNT DUE:</w:t>
            </w:r>
          </w:p>
        </w:tc>
        <w:tc>
          <w:tcPr/>
          <w:p>
            <w:pPr>
              <w:pStyle w:val="Compact"/>
              <w:jc w:val="left"/>
            </w:pPr>
            <w:r>
              <w:t xml:space="preserve">AED 205,616.25</w:t>
            </w:r>
          </w:p>
        </w:tc>
      </w:tr>
    </w:tbl>
    <w:bookmarkStart w:id="23" w:name="payment-instructions"/>
    <w:p>
      <w:pPr>
        <w:pStyle w:val="Heading3"/>
      </w:pPr>
      <w:r>
        <w:t xml:space="preserve">Payment Instructions</w:t>
      </w:r>
    </w:p>
    <w:p>
      <w:pPr>
        <w:pStyle w:val="FirstParagraph"/>
      </w:pPr>
      <w:r>
        <w:rPr>
          <w:bCs/>
          <w:b/>
        </w:rPr>
        <w:t xml:space="preserve">Bank Name:</w:t>
      </w:r>
      <w:r>
        <w:t xml:space="preserve"> </w:t>
      </w:r>
      <w:r>
        <w:t xml:space="preserve">Emirates NBD, Abu Dhabi Branch</w:t>
      </w:r>
    </w:p>
    <w:p>
      <w:pPr>
        <w:pStyle w:val="BodyText"/>
      </w:pPr>
      <w:r>
        <w:rPr>
          <w:bCs/>
          <w:b/>
        </w:rPr>
        <w:t xml:space="preserve">Account Name:</w:t>
      </w:r>
      <w:r>
        <w:t xml:space="preserve"> </w:t>
      </w:r>
      <w:r>
        <w:t xml:space="preserve">Advanced Chemical Solutions LLC</w:t>
      </w:r>
    </w:p>
    <w:p>
      <w:pPr>
        <w:pStyle w:val="BodyText"/>
      </w:pPr>
      <w:r>
        <w:rPr>
          <w:bCs/>
          <w:b/>
        </w:rPr>
        <w:t xml:space="preserve">Account Number:</w:t>
      </w:r>
      <w:r>
        <w:t xml:space="preserve"> </w:t>
      </w:r>
      <w:r>
        <w:t xml:space="preserve">1000 1234 5678 9012</w:t>
      </w:r>
    </w:p>
    <w:p>
      <w:pPr>
        <w:pStyle w:val="BodyText"/>
      </w:pPr>
      <w:r>
        <w:rPr>
          <w:bCs/>
          <w:b/>
        </w:rPr>
        <w:t xml:space="preserve">IBAN:</w:t>
      </w:r>
      <w:r>
        <w:t xml:space="preserve"> </w:t>
      </w:r>
      <w:r>
        <w:t xml:space="preserve">AE07 0331 2345 6789 0123 456</w:t>
      </w:r>
    </w:p>
    <w:p>
      <w:pPr>
        <w:pStyle w:val="BodyText"/>
      </w:pPr>
      <w:r>
        <w:rPr>
          <w:bCs/>
          <w:b/>
        </w:rPr>
        <w:t xml:space="preserve">SWIFT/BIC:</w:t>
      </w:r>
      <w:r>
        <w:t xml:space="preserve"> </w:t>
      </w:r>
      <w:r>
        <w:t xml:space="preserve">EBILAEAD</w:t>
      </w:r>
    </w:p>
    <w:p>
      <w:pPr>
        <w:pStyle w:val="BodyText"/>
      </w:pPr>
      <w:r>
        <w:rPr>
          <w:bCs/>
          <w:b/>
        </w:rPr>
        <w:t xml:space="preserve">Payment Reference:</w:t>
      </w:r>
      <w:r>
        <w:t xml:space="preserve"> </w:t>
      </w:r>
      <w:r>
        <w:t xml:space="preserve">Please quote Invoice Number ACS-INV-2024-0456</w:t>
      </w:r>
    </w:p>
    <w:p>
      <w:pPr>
        <w:pStyle w:val="BodyText"/>
      </w:pPr>
      <w:r>
        <w:t xml:space="preserve">Payment is due within 30 days from the invoice date. Late payments may incur a penalty of 1.5% per month on the outstanding balance in accordance with UAE commercial regulations.</w:t>
      </w:r>
    </w:p>
    <w:bookmarkEnd w:id="23"/>
    <w:bookmarkStart w:id="24" w:name="terms-and-conditions"/>
    <w:p>
      <w:pPr>
        <w:pStyle w:val="Heading4"/>
      </w:pPr>
      <w:r>
        <w:t xml:space="preserve">Terms and Conditions</w:t>
      </w:r>
    </w:p>
    <w:p>
      <w:pPr>
        <w:pStyle w:val="FirstParagraph"/>
      </w:pPr>
      <w:r>
        <w:t xml:space="preserve">1. This invoice is issued in accordance with the Federal Decree-Law No. 8 of 2017 on Value Added Tax and applicable regulations in the United Arab Emirates Abu Dhabi.</w:t>
      </w:r>
    </w:p>
    <w:p>
      <w:pPr>
        <w:pStyle w:val="BodyText"/>
      </w:pPr>
      <w:r>
        <w:t xml:space="preserve">2. All chemical engineering services have been performed by qualified and licensed chemical engineers in compliance with Abu Dhabi Department of Economic Development requirements and international engineering standards.</w:t>
      </w:r>
    </w:p>
    <w:p>
      <w:pPr>
        <w:pStyle w:val="BodyText"/>
      </w:pPr>
      <w:r>
        <w:t xml:space="preserve">3. The services described herein include professional chemical engineering expertise in process design, optimization, safety analysis, and environmental compliance specific to the petrochemical and industrial sectors operating in Abu Dhabi.</w:t>
      </w:r>
    </w:p>
    <w:p>
      <w:pPr>
        <w:pStyle w:val="BodyText"/>
      </w:pPr>
      <w:r>
        <w:t xml:space="preserve">4. Any disputes regarding this invoice must be raised within 14 days of receipt. All legal matters shall be subject to the jurisdiction of the courts of Abu Dhabi, United Arab Emirates.</w:t>
      </w:r>
    </w:p>
    <w:p>
      <w:pPr>
        <w:pStyle w:val="BodyText"/>
      </w:pPr>
      <w:r>
        <w:t xml:space="preserve">5. This document serves as an official tax invoice for VAT purposes. Please retain this document for your accounting and tax compliance records as required by UAE Federal Tax Authority regulations.</w:t>
      </w:r>
    </w:p>
    <w:p>
      <w:pPr>
        <w:pStyle w:val="BodyText"/>
      </w:pPr>
      <w:r>
        <w:t xml:space="preserve">6. All intellectual property rights related to process designs, calculations, and engineering documentation remain with Advanced Chemical Solutions LLC until full payment is received.</w:t>
      </w:r>
    </w:p>
    <w:bookmarkEnd w:id="24"/>
    <w:p>
      <w:pPr>
        <w:pStyle w:val="BodyText"/>
      </w:pPr>
      <w:r>
        <w:rPr>
          <w:bCs/>
          <w:b/>
        </w:rPr>
        <w:t xml:space="preserve">Authorized Signature</w:t>
      </w:r>
    </w:p>
    <w:p>
      <w:pPr>
        <w:pStyle w:val="BodyText"/>
      </w:pPr>
      <w:r>
        <w:t xml:space="preserve">Dr. Ahmed Al-Mansouri</w:t>
      </w:r>
    </w:p>
    <w:p>
      <w:pPr>
        <w:pStyle w:val="BodyText"/>
      </w:pPr>
      <w:r>
        <w:t xml:space="preserve">Senior Chemical Engineer</w:t>
      </w:r>
    </w:p>
    <w:p>
      <w:pPr>
        <w:pStyle w:val="BodyText"/>
      </w:pPr>
      <w:r>
        <w:t xml:space="preserve">Advanced Chemical Solutions LLC</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2026-10-10T08:48:39Z</dcterms:created>
  <dcterms:modified xsi:type="dcterms:W3CDTF">2026-10-10T08:48:39Z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