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petrochemical-solutions-llc"/>
    <w:p>
      <w:pPr>
        <w:pStyle w:val="Heading1"/>
      </w:pPr>
      <w:r>
        <w:t xml:space="preserve">Advanced Petrochemical Solutions LLC</w:t>
      </w:r>
    </w:p>
    <w:p>
      <w:pPr>
        <w:pStyle w:val="FirstParagraph"/>
      </w:pPr>
      <w:r>
        <w:t xml:space="preserve">Professional Chemical Engineering Services</w:t>
      </w:r>
    </w:p>
    <w:p>
      <w:pPr>
        <w:pStyle w:val="BodyText"/>
      </w:pPr>
      <w:r>
        <w:t xml:space="preserve">1234 Energy Corridor Blvd, Suite 500</w:t>
      </w:r>
    </w:p>
    <w:p>
      <w:pPr>
        <w:pStyle w:val="BodyText"/>
      </w:pPr>
      <w:r>
        <w:t xml:space="preserve">Houston, TX 77079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(713) 555-0198</w:t>
      </w:r>
    </w:p>
    <w:p>
      <w:pPr>
        <w:pStyle w:val="BodyText"/>
      </w:pPr>
      <w:r>
        <w:t xml:space="preserve">Email: billing@advancedpetrochem.com</w:t>
      </w:r>
    </w:p>
    <w:p>
      <w:pPr>
        <w:pStyle w:val="BodyText"/>
      </w:pPr>
      <w:r>
        <w:t xml:space="preserve">TIN: 74-1234567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Gulf Coast Refining Partners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5678 Industrial Parkway</w:t>
      </w:r>
    </w:p>
    <w:p>
      <w:pPr>
        <w:pStyle w:val="BodyText"/>
      </w:pPr>
      <w:r>
        <w:t xml:space="preserve">Houston, TX 77041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Contact: Michael Rodriguez</w:t>
      </w:r>
    </w:p>
    <w:p>
      <w:pPr>
        <w:pStyle w:val="BodyText"/>
      </w:pPr>
      <w:r>
        <w:t xml:space="preserve">Email: m.rodriguez@gulfcoastrefining.com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GC-2024-PROCESS-OPT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Chemical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Analysis</w:t>
            </w:r>
            <w:r>
              <w:br/>
            </w:r>
            <w:r>
              <w:t xml:space="preserve">Comprehensive evaluation of distillation column efficiency at Houston facility. Includes thermodynamic modeling, heat integration studies, and energy balance calculations to reduce operational costs.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Chemical Reactor Design Consultation</w:t>
            </w:r>
            <w:r>
              <w:br/>
            </w:r>
            <w:r>
              <w:t xml:space="preserve">Preliminary design specifications for new continuous stirred-tank reactor (CSTR). Includes material selection, safety analysis, and compliance with OSHA and EPA regulations applicable in Texas.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$4,625.00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Hazard Analysis (PHA)</w:t>
            </w:r>
            <w:r>
              <w:br/>
            </w:r>
            <w:r>
              <w:t xml:space="preserve">HAZOP study for existing chemical processing unit. Identification of potential hazards, risk assessment, and recommendation of mitigation strategies to ensure worker safety and environmental protection.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Wastewater Treatment System Design</w:t>
            </w:r>
            <w:r>
              <w:br/>
            </w:r>
            <w:r>
              <w:t xml:space="preserve">Engineering design for advanced wastewater treatment system to meet Texas Commission on Environmental Quality (TCEQ) discharge standards. Includes chemical dosing calculations and sludge management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$6,475.00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Reporting</w:t>
            </w:r>
            <w:r>
              <w:br/>
            </w:r>
            <w:r>
              <w:t xml:space="preserve">Preparation of detailed engineering reports, process flow diagrams (PFDs), and piping and instrumentation diagrams (P&amp;IDs) for all completed analyses and designs.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Support</w:t>
            </w:r>
            <w:r>
              <w:br/>
            </w:r>
            <w:r>
              <w:t xml:space="preserve">Three days of on-site consultation at Houston refinery location for implementation guidance, staff training, and troubleshooting of process equipment.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Texas State Sales Tax (6.25%):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$1,934.38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Harris County Tax (0.5%):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$154.75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Houston Municipal Tax (0.5%):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$154.75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$33,193.88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 invoice date. Late payments are subject to a 1.5% monthly interest charge.</w:t>
      </w:r>
    </w:p>
    <w:p>
      <w:pPr>
        <w:pStyle w:val="BodyText"/>
      </w:pPr>
      <w:r>
        <w:rPr>
          <w:bCs/>
          <w:b/>
        </w:rPr>
        <w:t xml:space="preserve">Bank Transfer (ACH/Wire):</w:t>
      </w:r>
    </w:p>
    <w:p>
      <w:pPr>
        <w:pStyle w:val="BodyText"/>
      </w:pPr>
      <w:r>
        <w:t xml:space="preserve">Bank Name: First National Bank of Houston</w:t>
      </w:r>
    </w:p>
    <w:p>
      <w:pPr>
        <w:pStyle w:val="BodyText"/>
      </w:pPr>
      <w:r>
        <w:t xml:space="preserve">Account Name: Advanced Petrochemical Solutions LLC</w:t>
      </w:r>
    </w:p>
    <w:p>
      <w:pPr>
        <w:pStyle w:val="BodyText"/>
      </w:pPr>
      <w:r>
        <w:t xml:space="preserve">Account Number: 9876543210</w:t>
      </w:r>
    </w:p>
    <w:p>
      <w:pPr>
        <w:pStyle w:val="BodyText"/>
      </w:pPr>
      <w:r>
        <w:t xml:space="preserve">Routing Number: 111000025</w:t>
      </w:r>
    </w:p>
    <w:p>
      <w:pPr>
        <w:pStyle w:val="BodyText"/>
      </w:pPr>
      <w:r>
        <w:t xml:space="preserve">SWIFT Code: FNHBUS33</w:t>
      </w:r>
    </w:p>
    <w:p>
      <w:pPr>
        <w:pStyle w:val="BodyText"/>
      </w:pPr>
      <w:r>
        <w:rPr>
          <w:bCs/>
          <w:b/>
        </w:rPr>
        <w:t xml:space="preserve">Check Payments:</w:t>
      </w:r>
      <w:r>
        <w:t xml:space="preserve"> </w:t>
      </w:r>
      <w:r>
        <w:t xml:space="preserve">Made payable to "Advanced Petrochemical Solutions LLC" and mailed to the address listed above.</w:t>
      </w:r>
    </w:p>
    <w:p>
      <w:pPr>
        <w:pStyle w:val="BodyText"/>
      </w:pPr>
      <w:r>
        <w:t xml:space="preserve">Please reference Invoice Number INV-2024-0892 with your payment.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All services provided by our licensed Chemical Engineers are performed in accordance with professional engineering standards and applicable regulations in the State of Texas and the United States.</w:t>
      </w:r>
    </w:p>
    <w:p>
      <w:pPr>
        <w:pStyle w:val="BodyText"/>
      </w:pPr>
      <w:r>
        <w:t xml:space="preserve">2. This Invoice represents professional consulting services rendered for process engineering, design, analysis, and optimization at your Houston, Texas facility.</w:t>
      </w:r>
    </w:p>
    <w:p>
      <w:pPr>
        <w:pStyle w:val="BodyText"/>
      </w:pPr>
      <w:r>
        <w:t xml:space="preserve">3. All intellectual property, including designs, calculations, and reports, remains the property of Advanced Petrochemical Solutions LLC until full payment is received.</w:t>
      </w:r>
    </w:p>
    <w:p>
      <w:pPr>
        <w:pStyle w:val="BodyText"/>
      </w:pPr>
      <w:r>
        <w:t xml:space="preserve">4. Our Chemical Engineers maintain professional liability insurance and adhere to all safety protocols required for industrial chemical processing environments.</w:t>
      </w:r>
    </w:p>
    <w:p>
      <w:pPr>
        <w:pStyle w:val="BodyText"/>
      </w:pPr>
      <w:r>
        <w:t xml:space="preserve">5. Disputes regarding this Invoice must be raised in writing within 15 days of receipt. Any unresolved disputes shall be governed by the laws of the State of Texas.</w:t>
      </w:r>
    </w:p>
    <w:p>
      <w:pPr>
        <w:pStyle w:val="BodyText"/>
      </w:pPr>
      <w:r>
        <w:t xml:space="preserve">6. This Invoice is valid for services rendered between October 1, 2024, and November 10, 2024.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Sarah Mitchell, P.E.</w:t>
      </w:r>
    </w:p>
    <w:p>
      <w:pPr>
        <w:pStyle w:val="BodyText"/>
      </w:pPr>
      <w:r>
        <w:t xml:space="preserve">Senior Chemical Engineer</w:t>
      </w:r>
    </w:p>
    <w:p>
      <w:pPr>
        <w:pStyle w:val="BodyText"/>
      </w:pPr>
      <w:r>
        <w:t xml:space="preserve">Advanced Petrochemical Solutions LLC</w:t>
      </w:r>
    </w:p>
    <w:p>
      <w:pPr>
        <w:pStyle w:val="BodyText"/>
      </w:pPr>
      <w:r>
        <w:t xml:space="preserve">Texas P.E. License #123456</w:t>
      </w:r>
    </w:p>
    <w:p>
      <w:pPr>
        <w:pStyle w:val="BodyText"/>
      </w:pPr>
      <w:r>
        <w:rPr>
          <w:bCs/>
          <w:b/>
        </w:rPr>
        <w:t xml:space="preserve">Client Acceptance: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Gulf Coast Refining Partners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2026-10-10T08:41:57Z</dcterms:created>
  <dcterms:modified xsi:type="dcterms:W3CDTF">2026-10-10T08:41:57Z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