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chemical-solutions"/>
    <w:p>
      <w:pPr>
        <w:pStyle w:val="Heading1"/>
      </w:pPr>
      <w:r>
        <w:t xml:space="preserve">Apex Chemical Solutions</w:t>
      </w:r>
    </w:p>
    <w:p>
      <w:pPr>
        <w:pStyle w:val="FirstParagraph"/>
      </w:pPr>
      <w:r>
        <w:t xml:space="preserve">1234 Industrial Parkway, Suite 400</w:t>
      </w:r>
    </w:p>
    <w:p>
      <w:pPr>
        <w:pStyle w:val="BodyText"/>
      </w:pPr>
      <w:r>
        <w:t xml:space="preserve">Los Angeles, CA 90021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(213) 555-0199</w:t>
      </w:r>
    </w:p>
    <w:p>
      <w:pPr>
        <w:pStyle w:val="BodyText"/>
      </w:pPr>
      <w:r>
        <w:t xml:space="preserve">Email: billing@apexchemicalsolutions.com</w:t>
      </w:r>
    </w:p>
    <w:p>
      <w:pPr>
        <w:pStyle w:val="BodyText"/>
      </w:pPr>
      <w:r>
        <w:t xml:space="preserve">License No.: C-12345678 (State of California)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West Coast Petrochemical Industries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5678 Refinery Road</w:t>
      </w:r>
    </w:p>
    <w:p>
      <w:pPr>
        <w:pStyle w:val="BodyText"/>
      </w:pPr>
      <w:r>
        <w:t xml:space="preserve">Los Angeles, CA 90058</w:t>
      </w:r>
    </w:p>
    <w:p>
      <w:pPr>
        <w:pStyle w:val="BodyText"/>
      </w:pPr>
      <w:r>
        <w:t xml:space="preserve">United States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Catalytic Cracking Unit Optimization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Wilmington Refinery Site, Los Angeles</w:t>
      </w:r>
    </w:p>
    <w:p>
      <w:pPr>
        <w:pStyle w:val="BodyText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PO-WCPI-998877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 1, 2023 - Oct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Chemical Engineer Consultation</w:t>
            </w:r>
            <w:r>
              <w:br/>
            </w:r>
            <w:r>
              <w:t xml:space="preserve">Comprehensive analysis of current catalytic cracking efficiency. Includes thermodynamic modeling and kinetic rate analysis to identify bottlenecks in the Los Angeles facility's processing units.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Safety Management (PSM) Audit</w:t>
            </w:r>
            <w:r>
              <w:br/>
            </w:r>
            <w:r>
              <w:t xml:space="preserve">Detailed review of safety protocols in compliance with OSHA standards and California-specific environmental regulations. Assessment of hazard analysis and risk mitigation strategies for chemical handling.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Fluid Dynamics Simulation</w:t>
            </w:r>
            <w:r>
              <w:br/>
            </w:r>
            <w:r>
              <w:t xml:space="preserve">Computational Fluid Dynamics (CFD) modeling of reactor internals to optimize flow distribution and reduce pressure drop. Simulation conducted using industry-standard software tailored for refinery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Material Selection &amp; Corrosion Analysis</w:t>
            </w:r>
            <w:r>
              <w:br/>
            </w:r>
            <w:r>
              <w:t xml:space="preserve">Evaluation of alloy performance under high-temperature and high-pressure conditions. Recommendations for material upgrades to extend equipment lifespan and prevent catastrophic failure.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Documentation</w:t>
            </w:r>
            <w:r>
              <w:br/>
            </w:r>
            <w:r>
              <w:t xml:space="preserve">Preparation of detailed engineering reports, including process flow diagrams (PFDs), piping and instrumentation diagrams (P&amp;IDs), and executive summaries for stakeholder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Support</w:t>
            </w:r>
            <w:r>
              <w:br/>
            </w:r>
            <w:r>
              <w:t xml:space="preserve">Direct supervision and technical guidance during the implementation phase of recommended changes at the Los Angeles plant site. Includes coordination with local contractors and plant operators.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$3,900.00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$23,025.00</w:t>
      </w:r>
    </w:p>
    <w:p>
      <w:pPr>
        <w:pStyle w:val="BodyText"/>
      </w:pPr>
      <w:r>
        <w:t xml:space="preserve">Tax (CA Sales Tax 9.5%):</w:t>
      </w:r>
      <w:r>
        <w:t xml:space="preserve"> </w:t>
      </w:r>
      <w:r>
        <w:t xml:space="preserve">$2,187.38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$25,212.38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will incur a 1.5% monthly interest charge.</w:t>
      </w:r>
      <w:r>
        <w:br/>
      </w:r>
      <w:r>
        <w:t xml:space="preserve">2. All services provided by our Chemical Engineers are subject to the professional standards of the American Institute of Chemical Engineers (AIChE).</w:t>
      </w:r>
      <w:r>
        <w:br/>
      </w:r>
      <w:r>
        <w:t xml:space="preserve">3. This Invoice is issued in accordance with the laws of the State of California and the United States.</w:t>
      </w:r>
      <w:r>
        <w:br/>
      </w:r>
      <w:r>
        <w:t xml:space="preserve">4. Please make checks payable to "Apex Chemical Solutions" or use the wire transfer details below.</w:t>
      </w:r>
      <w:r>
        <w:br/>
      </w:r>
      <w:r>
        <w:t xml:space="preserve">5. Any disputes regarding this invoice must be raised in writing within 10 business days of receipt.</w:t>
      </w:r>
      <w:r>
        <w:br/>
      </w:r>
      <w:r>
        <w:t xml:space="preserve">6. All intellectual property rights regarding process designs and simulations remain with Apex Chemical Solutions until full payment is received.</w:t>
      </w:r>
    </w:p>
    <w:bookmarkEnd w:id="24"/>
    <w:p>
      <w:pPr>
        <w:pStyle w:val="BodyText"/>
      </w:pPr>
      <w:r>
        <w:t xml:space="preserve">Thank you for your business. We appreciate the opportunity to support your operations in Los Angeles.</w:t>
      </w:r>
    </w:p>
    <w:p>
      <w:pPr>
        <w:pStyle w:val="BodyText"/>
      </w:pPr>
      <w:r>
        <w:t xml:space="preserve">Apex Chemical Solutions | 1234 Industrial Parkway, Suite 400, Los Angeles, CA 90021 | United States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2026-10-10T07:37:07Z</dcterms:created>
  <dcterms:modified xsi:type="dcterms:W3CDTF">2026-10-10T07:37:07Z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