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Invoice</w:t>
      </w:r>
      <w:r>
        <w:t xml:space="preserve"> </w:t>
      </w:r>
      <w:r>
        <w:t xml:space="preserve">-</w:t>
      </w:r>
      <w:r>
        <w:t xml:space="preserve"> </w:t>
      </w:r>
      <w:r>
        <w:t xml:space="preserve">Chemical</w:t>
      </w:r>
      <w:r>
        <w:t xml:space="preserve"> </w:t>
      </w:r>
      <w:r>
        <w:t xml:space="preserve">Engineering</w:t>
      </w:r>
      <w:r>
        <w:t xml:space="preserve"> </w:t>
      </w:r>
      <w:r>
        <w:t xml:space="preserve">Services</w:t>
      </w:r>
    </w:p>
    <w:bookmarkStart w:id="20" w:name="apex-chemical-solutions"/>
    <w:p>
      <w:pPr>
        <w:pStyle w:val="Heading1"/>
      </w:pPr>
      <w:r>
        <w:t xml:space="preserve">Apex Chemical Solutions</w:t>
      </w:r>
    </w:p>
    <w:p>
      <w:pPr>
        <w:pStyle w:val="FirstParagraph"/>
      </w:pPr>
      <w:r>
        <w:t xml:space="preserve">Professional Chemical Engineering Services</w:t>
      </w:r>
    </w:p>
    <w:p>
      <w:pPr>
        <w:pStyle w:val="BodyText"/>
      </w:pPr>
      <w:r>
        <w:t xml:space="preserve">123 Industrial Park Drive, Suite 400</w:t>
      </w:r>
    </w:p>
    <w:p>
      <w:pPr>
        <w:pStyle w:val="BodyText"/>
      </w:pPr>
      <w:r>
        <w:t xml:space="preserve">Brooklyn, New York, NY 11201</w:t>
      </w:r>
    </w:p>
    <w:p>
      <w:pPr>
        <w:pStyle w:val="BodyText"/>
      </w:pPr>
      <w:r>
        <w:t xml:space="preserve">United States</w:t>
      </w:r>
    </w:p>
    <w:p>
      <w:pPr>
        <w:pStyle w:val="BodyText"/>
      </w:pPr>
      <w:r>
        <w:t xml:space="preserve">Tel: (212) 555-0199 | Email: billing@apexchemsol.com</w:t>
      </w:r>
    </w:p>
    <w:p>
      <w:pPr>
        <w:pStyle w:val="BodyText"/>
      </w:pPr>
      <w:r>
        <w:t xml:space="preserve">NY State Business License: #NY-CE-998877</w:t>
      </w:r>
    </w:p>
    <w:bookmarkEnd w:id="20"/>
    <w:bookmarkStart w:id="21" w:name="invoice"/>
    <w:p>
      <w:pPr>
        <w:pStyle w:val="Heading2"/>
      </w:pPr>
      <w:r>
        <w:t xml:space="preserve">INVOICE</w:t>
      </w:r>
    </w:p>
    <w:p>
      <w:pPr>
        <w:pStyle w:val="FirstParagraph"/>
      </w:pPr>
      <w:r>
        <w:rPr>
          <w:bCs/>
          <w:b/>
        </w:rPr>
        <w:t xml:space="preserve">Invoice Number:</w:t>
      </w:r>
      <w:r>
        <w:t xml:space="preserve"> </w:t>
      </w:r>
      <w:r>
        <w:t xml:space="preserve">INV-2023-10-884</w:t>
      </w:r>
    </w:p>
    <w:p>
      <w:pPr>
        <w:pStyle w:val="BodyText"/>
      </w:pPr>
      <w:r>
        <w:rPr>
          <w:bCs/>
          <w:b/>
        </w:rPr>
        <w:t xml:space="preserve">Date Issued:</w:t>
      </w:r>
      <w:r>
        <w:t xml:space="preserve"> </w:t>
      </w:r>
      <w:r>
        <w:t xml:space="preserve">October 24, 2023</w:t>
      </w:r>
    </w:p>
    <w:p>
      <w:pPr>
        <w:pStyle w:val="BodyText"/>
      </w:pPr>
      <w:r>
        <w:rPr>
          <w:bCs/>
          <w:b/>
        </w:rPr>
        <w:t xml:space="preserve">Due Date:</w:t>
      </w:r>
      <w:r>
        <w:t xml:space="preserve"> </w:t>
      </w:r>
      <w:r>
        <w:t xml:space="preserve">November 23, 2023</w:t>
      </w:r>
    </w:p>
    <w:p>
      <w:pPr>
        <w:pStyle w:val="BodyText"/>
      </w:pPr>
      <w:r>
        <w:rPr>
          <w:bCs/>
          <w:b/>
        </w:rPr>
        <w:t xml:space="preserve">Payment Terms:</w:t>
      </w:r>
      <w:r>
        <w:t xml:space="preserve"> </w:t>
      </w:r>
      <w:r>
        <w:t xml:space="preserve">Net 30</w:t>
      </w:r>
    </w:p>
    <w:bookmarkEnd w:id="21"/>
    <w:bookmarkStart w:id="22" w:name="bill-to"/>
    <w:p>
      <w:pPr>
        <w:pStyle w:val="Heading3"/>
      </w:pPr>
      <w:r>
        <w:t xml:space="preserve">Bill To</w:t>
      </w:r>
    </w:p>
    <w:p>
      <w:pPr>
        <w:pStyle w:val="FirstParagraph"/>
      </w:pPr>
      <w:r>
        <w:rPr>
          <w:bCs/>
          <w:b/>
        </w:rPr>
        <w:t xml:space="preserve">Manhattan Petrochemical Corp.</w:t>
      </w:r>
    </w:p>
    <w:p>
      <w:pPr>
        <w:pStyle w:val="BodyText"/>
      </w:pPr>
      <w:r>
        <w:t xml:space="preserve">Attn: Procurement Department</w:t>
      </w:r>
    </w:p>
    <w:p>
      <w:pPr>
        <w:pStyle w:val="BodyText"/>
      </w:pPr>
      <w:r>
        <w:t xml:space="preserve">450 West 33rd Street, 12th Floor</w:t>
      </w:r>
    </w:p>
    <w:p>
      <w:pPr>
        <w:pStyle w:val="BodyText"/>
      </w:pPr>
      <w:r>
        <w:t xml:space="preserve">New York, NY 10001</w:t>
      </w:r>
    </w:p>
    <w:p>
      <w:pPr>
        <w:pStyle w:val="BodyText"/>
      </w:pPr>
      <w:r>
        <w:t xml:space="preserve">United States</w:t>
      </w:r>
    </w:p>
    <w:bookmarkEnd w:id="22"/>
    <w:bookmarkStart w:id="23" w:name="project-details"/>
    <w:p>
      <w:pPr>
        <w:pStyle w:val="Heading3"/>
      </w:pPr>
      <w:r>
        <w:t xml:space="preserve">Project Details</w:t>
      </w:r>
    </w:p>
    <w:p>
      <w:pPr>
        <w:pStyle w:val="FirstParagraph"/>
      </w:pPr>
      <w:r>
        <w:rPr>
          <w:bCs/>
          <w:b/>
        </w:rPr>
        <w:t xml:space="preserve">Project Name:</w:t>
      </w:r>
      <w:r>
        <w:t xml:space="preserve"> </w:t>
      </w:r>
      <w:r>
        <w:t xml:space="preserve">Reactor Optimization &amp; Safety Audit</w:t>
      </w:r>
    </w:p>
    <w:p>
      <w:pPr>
        <w:pStyle w:val="BodyText"/>
      </w:pPr>
      <w:r>
        <w:rPr>
          <w:bCs/>
          <w:b/>
        </w:rPr>
        <w:t xml:space="preserve">Site Location:</w:t>
      </w:r>
      <w:r>
        <w:t xml:space="preserve"> </w:t>
      </w:r>
      <w:r>
        <w:t xml:space="preserve">Queens Industrial Zone, NY</w:t>
      </w:r>
    </w:p>
    <w:p>
      <w:pPr>
        <w:pStyle w:val="BodyText"/>
      </w:pPr>
      <w:r>
        <w:rPr>
          <w:bCs/>
          <w:b/>
        </w:rPr>
        <w:t xml:space="preserve">Reference:</w:t>
      </w:r>
      <w:r>
        <w:t xml:space="preserve"> </w:t>
      </w:r>
      <w:r>
        <w:t xml:space="preserve">PO-99283-MPC</w:t>
      </w:r>
    </w:p>
    <w:p>
      <w:pPr>
        <w:pStyle w:val="BodyText"/>
      </w:pPr>
      <w:r>
        <w:rPr>
          <w:bCs/>
          <w:b/>
        </w:rPr>
        <w:t xml:space="preserve">Service Period:</w:t>
      </w:r>
      <w:r>
        <w:t xml:space="preserve"> </w:t>
      </w:r>
      <w:r>
        <w:t xml:space="preserve">Sept 1, 2023 - Oct 20, 2023</w:t>
      </w:r>
    </w:p>
    <w:bookmarkEnd w:id="23"/>
    <w:tbl>
      <w:tblPr>
        <w:tblStyle w:val="Table"/>
        <w:tblW w:type="pct" w:w="500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Services</w:t>
            </w:r>
          </w:p>
        </w:tc>
        <w:tc>
          <w:tcPr/>
          <w:p>
            <w:pPr>
              <w:pStyle w:val="Compact"/>
              <w:jc w:val="left"/>
            </w:pPr>
            <w:r>
              <w:t xml:space="preserve">Hours / Qty</w:t>
            </w:r>
          </w:p>
        </w:tc>
        <w:tc>
          <w:tcPr/>
          <w:p>
            <w:pPr>
              <w:pStyle w:val="Compact"/>
              <w:jc w:val="left"/>
            </w:pPr>
            <w:r>
              <w:t xml:space="preserve">Rate / Unit Price</w:t>
            </w:r>
          </w:p>
        </w:tc>
        <w:tc>
          <w:tcPr/>
          <w:p>
            <w:pPr>
              <w:pStyle w:val="Compact"/>
              <w:jc w:val="left"/>
            </w:pPr>
            <w:r>
              <w:t xml:space="preserve">Amount (USD)</w:t>
            </w:r>
          </w:p>
        </w:tc>
      </w:tr>
      <w:tr>
        <w:tc>
          <w:tcPr/>
          <w:p>
            <w:pPr>
              <w:pStyle w:val="Compact"/>
              <w:jc w:val="left"/>
            </w:pPr>
            <w:r>
              <w:t xml:space="preserve">1</w:t>
            </w:r>
          </w:p>
        </w:tc>
        <w:tc>
          <w:tcPr/>
          <w:p>
            <w:pPr>
              <w:pStyle w:val="Compact"/>
              <w:jc w:val="left"/>
            </w:pPr>
            <w:r>
              <w:rPr>
                <w:bCs/>
                <w:b/>
              </w:rPr>
              <w:t xml:space="preserve">Senior Chemical Engineer Consultation</w:t>
            </w:r>
            <w:r>
              <w:br/>
            </w:r>
            <w:r>
              <w:t xml:space="preserve">Comprehensive analysis of current distillation column efficiency. This service includes on-site assessment in New York City, review of thermodynamic data, and identification of bottlenecks in the separation process.</w:t>
            </w:r>
          </w:p>
        </w:tc>
        <w:tc>
          <w:tcPr/>
          <w:p>
            <w:pPr>
              <w:pStyle w:val="Compact"/>
              <w:jc w:val="left"/>
            </w:pPr>
            <w:r>
              <w:t xml:space="preserve">40.0</w:t>
            </w:r>
          </w:p>
        </w:tc>
        <w:tc>
          <w:tcPr/>
          <w:p>
            <w:pPr>
              <w:pStyle w:val="Compact"/>
              <w:jc w:val="left"/>
            </w:pPr>
            <w:r>
              <w:t xml:space="preserve">$250.00</w:t>
            </w:r>
          </w:p>
        </w:tc>
        <w:tc>
          <w:tcPr/>
          <w:p>
            <w:pPr>
              <w:pStyle w:val="Compact"/>
              <w:jc w:val="left"/>
            </w:pPr>
            <w:r>
              <w:t xml:space="preserve">$10,000.00</w:t>
            </w:r>
          </w:p>
        </w:tc>
      </w:tr>
      <w:tr>
        <w:tc>
          <w:tcPr/>
          <w:p>
            <w:pPr>
              <w:pStyle w:val="Compact"/>
              <w:jc w:val="left"/>
            </w:pPr>
            <w:r>
              <w:t xml:space="preserve">2</w:t>
            </w:r>
          </w:p>
        </w:tc>
        <w:tc>
          <w:tcPr/>
          <w:p>
            <w:pPr>
              <w:pStyle w:val="Compact"/>
              <w:jc w:val="left"/>
            </w:pPr>
            <w:r>
              <w:rPr>
                <w:bCs/>
                <w:b/>
              </w:rPr>
              <w:t xml:space="preserve">Process Simulation &amp; Modeling</w:t>
            </w:r>
            <w:r>
              <w:br/>
            </w:r>
            <w:r>
              <w:t xml:space="preserve">Utilization of Aspen Plus software to model proposed changes to the reactor feed system. Includes sensitivity analysis to optimize yield and reduce energy consumption within the plant located in the United States.</w:t>
            </w:r>
          </w:p>
        </w:tc>
        <w:tc>
          <w:tcPr/>
          <w:p>
            <w:pPr>
              <w:pStyle w:val="Compact"/>
              <w:jc w:val="left"/>
            </w:pPr>
            <w:r>
              <w:t xml:space="preserve">25.0</w:t>
            </w:r>
          </w:p>
        </w:tc>
        <w:tc>
          <w:tcPr/>
          <w:p>
            <w:pPr>
              <w:pStyle w:val="Compact"/>
              <w:jc w:val="left"/>
            </w:pPr>
            <w:r>
              <w:t xml:space="preserve">$225.00</w:t>
            </w:r>
          </w:p>
        </w:tc>
        <w:tc>
          <w:tcPr/>
          <w:p>
            <w:pPr>
              <w:pStyle w:val="Compact"/>
              <w:jc w:val="left"/>
            </w:pPr>
            <w:r>
              <w:t xml:space="preserve">$5,625.00</w:t>
            </w:r>
          </w:p>
        </w:tc>
      </w:tr>
      <w:tr>
        <w:tc>
          <w:tcPr/>
          <w:p>
            <w:pPr>
              <w:pStyle w:val="Compact"/>
              <w:jc w:val="left"/>
            </w:pPr>
            <w:r>
              <w:t xml:space="preserve">3</w:t>
            </w:r>
          </w:p>
        </w:tc>
        <w:tc>
          <w:tcPr/>
          <w:p>
            <w:pPr>
              <w:pStyle w:val="Compact"/>
              <w:jc w:val="left"/>
            </w:pPr>
            <w:r>
              <w:rPr>
                <w:bCs/>
                <w:b/>
              </w:rPr>
              <w:t xml:space="preserve">Safety &amp; Compliance Audit (OSHA/NY)</w:t>
            </w:r>
            <w:r>
              <w:br/>
            </w:r>
            <w:r>
              <w:t xml:space="preserve">Detailed review of chemical handling procedures against OSHA standards and specific New York State environmental regulations. Assessment of hazardous material storage and emergency response protocols.</w:t>
            </w:r>
          </w:p>
        </w:tc>
        <w:tc>
          <w:tcPr/>
          <w:p>
            <w:pPr>
              <w:pStyle w:val="Compact"/>
              <w:jc w:val="left"/>
            </w:pPr>
            <w:r>
              <w:t xml:space="preserve">15.0</w:t>
            </w:r>
          </w:p>
        </w:tc>
        <w:tc>
          <w:tcPr/>
          <w:p>
            <w:pPr>
              <w:pStyle w:val="Compact"/>
              <w:jc w:val="left"/>
            </w:pPr>
            <w:r>
              <w:t xml:space="preserve">$275.00</w:t>
            </w:r>
          </w:p>
        </w:tc>
        <w:tc>
          <w:tcPr/>
          <w:p>
            <w:pPr>
              <w:pStyle w:val="Compact"/>
              <w:jc w:val="left"/>
            </w:pPr>
            <w:r>
              <w:t xml:space="preserve">$4,125.00</w:t>
            </w:r>
          </w:p>
        </w:tc>
      </w:tr>
      <w:tr>
        <w:tc>
          <w:tcPr/>
          <w:p>
            <w:pPr>
              <w:pStyle w:val="Compact"/>
              <w:jc w:val="left"/>
            </w:pPr>
            <w:r>
              <w:t xml:space="preserve">4</w:t>
            </w:r>
          </w:p>
        </w:tc>
        <w:tc>
          <w:tcPr/>
          <w:p>
            <w:pPr>
              <w:pStyle w:val="Compact"/>
              <w:jc w:val="left"/>
            </w:pPr>
            <w:r>
              <w:rPr>
                <w:bCs/>
                <w:b/>
              </w:rPr>
              <w:t xml:space="preserve">Technical Report Generation</w:t>
            </w:r>
            <w:r>
              <w:br/>
            </w:r>
            <w:r>
              <w:t xml:space="preserve">Compilation of findings into a formal engineering report. Includes recommendations for capital improvements, projected ROI calculations, and implementation timelines tailored for the New York City industrial sector.</w:t>
            </w:r>
          </w:p>
        </w:tc>
        <w:tc>
          <w:tcPr/>
          <w:p>
            <w:pPr>
              <w:pStyle w:val="Compact"/>
              <w:jc w:val="left"/>
            </w:pPr>
            <w:r>
              <w:t xml:space="preserve">10.0</w:t>
            </w:r>
          </w:p>
        </w:tc>
        <w:tc>
          <w:tcPr/>
          <w:p>
            <w:pPr>
              <w:pStyle w:val="Compact"/>
              <w:jc w:val="left"/>
            </w:pPr>
            <w:r>
              <w:t xml:space="preserve">$200.00</w:t>
            </w:r>
          </w:p>
        </w:tc>
        <w:tc>
          <w:tcPr/>
          <w:p>
            <w:pPr>
              <w:pStyle w:val="Compact"/>
              <w:jc w:val="left"/>
            </w:pPr>
            <w:r>
              <w:t xml:space="preserve">$2,000.00</w:t>
            </w:r>
          </w:p>
        </w:tc>
      </w:tr>
      <w:tr>
        <w:tc>
          <w:tcPr/>
          <w:p>
            <w:pPr>
              <w:pStyle w:val="Compact"/>
              <w:jc w:val="left"/>
            </w:pPr>
            <w:r>
              <w:t xml:space="preserve">5</w:t>
            </w:r>
          </w:p>
        </w:tc>
        <w:tc>
          <w:tcPr/>
          <w:p>
            <w:pPr>
              <w:pStyle w:val="Compact"/>
              <w:jc w:val="left"/>
            </w:pPr>
            <w:r>
              <w:rPr>
                <w:bCs/>
                <w:b/>
              </w:rPr>
              <w:t xml:space="preserve">Travel &amp; Site Expenses</w:t>
            </w:r>
            <w:r>
              <w:br/>
            </w:r>
            <w:r>
              <w:t xml:space="preserve">Reimbursement for travel between office and client site within New York City, including parking fees and specialized safety gear rental required for the chemical plant environment.</w:t>
            </w:r>
          </w:p>
        </w:tc>
        <w:tc>
          <w:tcPr/>
          <w:p>
            <w:pPr>
              <w:pStyle w:val="Compact"/>
              <w:jc w:val="left"/>
            </w:pPr>
            <w:r>
              <w:t xml:space="preserve">1.0</w:t>
            </w:r>
          </w:p>
        </w:tc>
        <w:tc>
          <w:tcPr/>
          <w:p>
            <w:pPr>
              <w:pStyle w:val="Compact"/>
              <w:jc w:val="left"/>
            </w:pPr>
            <w:r>
              <w:t xml:space="preserve">$450.00</w:t>
            </w:r>
          </w:p>
        </w:tc>
        <w:tc>
          <w:tcPr/>
          <w:p>
            <w:pPr>
              <w:pStyle w:val="Compact"/>
              <w:jc w:val="left"/>
            </w:pPr>
            <w:r>
              <w:t xml:space="preserve">$450.00</w:t>
            </w:r>
          </w:p>
        </w:tc>
      </w:tr>
    </w:tbl>
    <w:p>
      <w:pPr>
        <w:pStyle w:val="BodyText"/>
      </w:pPr>
      <w:r>
        <w:t xml:space="preserve">Subtotal:</w:t>
      </w:r>
      <w:r>
        <w:t xml:space="preserve"> </w:t>
      </w:r>
      <w:r>
        <w:t xml:space="preserve">$22,200.00</w:t>
      </w:r>
    </w:p>
    <w:p>
      <w:pPr>
        <w:pStyle w:val="BodyText"/>
      </w:pPr>
      <w:r>
        <w:t xml:space="preserve">Tax (NY Sales Tax 8.875%):</w:t>
      </w:r>
      <w:r>
        <w:t xml:space="preserve"> </w:t>
      </w:r>
      <w:r>
        <w:t xml:space="preserve">$1,970.25</w:t>
      </w:r>
    </w:p>
    <w:p>
      <w:pPr>
        <w:pStyle w:val="BodyText"/>
      </w:pPr>
      <w:r>
        <w:t xml:space="preserve">Total Due:</w:t>
      </w:r>
      <w:r>
        <w:t xml:space="preserve"> </w:t>
      </w:r>
      <w:r>
        <w:t xml:space="preserve">$24,170.25</w:t>
      </w:r>
    </w:p>
    <w:bookmarkStart w:id="24" w:name="terms-and-conditions"/>
    <w:p>
      <w:pPr>
        <w:pStyle w:val="Heading4"/>
      </w:pPr>
      <w:r>
        <w:t xml:space="preserve">Terms and Conditions</w:t>
      </w:r>
    </w:p>
    <w:p>
      <w:pPr>
        <w:pStyle w:val="FirstParagraph"/>
      </w:pPr>
      <w:r>
        <w:t xml:space="preserve">1.</w:t>
      </w:r>
      <w:r>
        <w:t xml:space="preserve"> </w:t>
      </w:r>
      <w:r>
        <w:rPr>
          <w:bCs/>
          <w:b/>
        </w:rPr>
        <w:t xml:space="preserve">Payment Method:</w:t>
      </w:r>
      <w:r>
        <w:t xml:space="preserve"> </w:t>
      </w:r>
      <w:r>
        <w:t xml:space="preserve">Payments are to be made via Wire Transfer or Check payable to "Apex Chemical Solutions". Please include the Invoice Number (INV-2023-10-884) as the reference.</w:t>
      </w:r>
    </w:p>
    <w:p>
      <w:pPr>
        <w:pStyle w:val="BodyText"/>
      </w:pPr>
      <w:r>
        <w:t xml:space="preserve">2.</w:t>
      </w:r>
      <w:r>
        <w:t xml:space="preserve"> </w:t>
      </w:r>
      <w:r>
        <w:rPr>
          <w:bCs/>
          <w:b/>
        </w:rPr>
        <w:t xml:space="preserve">Late Fees:</w:t>
      </w:r>
      <w:r>
        <w:t xml:space="preserve"> </w:t>
      </w:r>
      <w:r>
        <w:t xml:space="preserve">A late fee of 1.5% per month will be applied to any balance remaining after the due date of November 23, 2023.</w:t>
      </w:r>
    </w:p>
    <w:p>
      <w:pPr>
        <w:pStyle w:val="BodyText"/>
      </w:pPr>
      <w:r>
        <w:t xml:space="preserve">3.</w:t>
      </w:r>
      <w:r>
        <w:t xml:space="preserve"> </w:t>
      </w:r>
      <w:r>
        <w:rPr>
          <w:bCs/>
          <w:b/>
        </w:rPr>
        <w:t xml:space="preserve">Scope of Work:</w:t>
      </w:r>
      <w:r>
        <w:t xml:space="preserve"> </w:t>
      </w:r>
      <w:r>
        <w:t xml:space="preserve">This invoice covers the specific chemical engineering services outlined above. Any additional work requested by the client must be approved via a Change Order prior to execution.</w:t>
      </w:r>
    </w:p>
    <w:p>
      <w:pPr>
        <w:pStyle w:val="BodyText"/>
      </w:pPr>
      <w:r>
        <w:t xml:space="preserve">4.</w:t>
      </w:r>
      <w:r>
        <w:t xml:space="preserve"> </w:t>
      </w:r>
      <w:r>
        <w:rPr>
          <w:bCs/>
          <w:b/>
        </w:rPr>
        <w:t xml:space="preserve">Regulatory Compliance:</w:t>
      </w:r>
      <w:r>
        <w:t xml:space="preserve"> </w:t>
      </w:r>
      <w:r>
        <w:t xml:space="preserve">All services provided by our Chemical Engineers adhere to the highest standards of the American Institute of Chemical Engineers (AIChE) and comply with local New York City and United States federal regulations.</w:t>
      </w:r>
    </w:p>
    <w:p>
      <w:pPr>
        <w:pStyle w:val="BodyText"/>
      </w:pPr>
      <w:r>
        <w:t xml:space="preserve">5.</w:t>
      </w:r>
      <w:r>
        <w:t xml:space="preserve"> </w:t>
      </w:r>
      <w:r>
        <w:rPr>
          <w:bCs/>
          <w:b/>
        </w:rPr>
        <w:t xml:space="preserve">Disputes:</w:t>
      </w:r>
      <w:r>
        <w:t xml:space="preserve"> </w:t>
      </w:r>
      <w:r>
        <w:t xml:space="preserve">Any disputes regarding this invoice must be raised in writing within 10 business days of the invoice date. Failure to do so will be considered acceptance of the charges.</w:t>
      </w:r>
    </w:p>
    <w:p>
      <w:pPr>
        <w:pStyle w:val="BodyText"/>
      </w:pPr>
      <w:r>
        <w:t xml:space="preserve">6.</w:t>
      </w:r>
      <w:r>
        <w:t xml:space="preserve"> </w:t>
      </w:r>
      <w:r>
        <w:rPr>
          <w:bCs/>
          <w:b/>
        </w:rPr>
        <w:t xml:space="preserve">Confidentiality:</w:t>
      </w:r>
      <w:r>
        <w:t xml:space="preserve"> </w:t>
      </w:r>
      <w:r>
        <w:t xml:space="preserve">All data and findings shared during this engagement remain the intellectual property of the client, subject to the Non-Disclosure Agreement signed on August 15, 2023.</w:t>
      </w:r>
    </w:p>
    <w:bookmarkEnd w:id="24"/>
    <w:p>
      <w:pPr>
        <w:pStyle w:val="BodyText"/>
      </w:pPr>
      <w:r>
        <w:rPr>
          <w:bCs/>
          <w:b/>
        </w:rPr>
        <w:t xml:space="preserve">Authorized By (Provider):</w:t>
      </w:r>
      <w:r>
        <w:br/>
      </w:r>
      <w:r>
        <w:t xml:space="preserve">Dr. Sarah Jenkins, P.E.</w:t>
      </w:r>
      <w:r>
        <w:br/>
      </w:r>
      <w:r>
        <w:t xml:space="preserve">Lead Chemical Engineer</w:t>
      </w:r>
      <w:r>
        <w:br/>
      </w:r>
      <w:r>
        <w:t xml:space="preserve">Apex Chemical Solutions</w:t>
      </w:r>
    </w:p>
    <w:p>
      <w:pPr>
        <w:pStyle w:val="BodyText"/>
      </w:pPr>
      <w:r>
        <w:rPr>
          <w:bCs/>
          <w:b/>
        </w:rPr>
        <w:t xml:space="preserve">Received By (Client):</w:t>
      </w:r>
      <w:r>
        <w:br/>
      </w:r>
      <w:r>
        <w:t xml:space="preserve">__________________________</w:t>
      </w:r>
      <w:r>
        <w:br/>
      </w:r>
      <w:r>
        <w:t xml:space="preserve">Name &amp; Title</w:t>
      </w:r>
      <w:r>
        <w:br/>
      </w:r>
      <w:r>
        <w:t xml:space="preserve">Date</w:t>
      </w:r>
    </w:p>
    <w:p>
      <w:pPr>
        <w:pStyle w:val="BodyText"/>
      </w:pPr>
      <w:r>
        <w:t xml:space="preserve">Thank you for your business. We appreciate the opportunity to provide expert Chemical Engineering solutions in New York City.</w:t>
      </w:r>
    </w:p>
    <w:p>
      <w:pPr>
        <w:pStyle w:val="BodyText"/>
      </w:pPr>
      <w:r>
        <w:t xml:space="preserve">Apex Chemical Solutions | 123 Industrial Park Drive, Brooklyn, NY 11201 | United States</w:t>
      </w:r>
    </w:p>
    <w:p>
      <w:pPr>
        <w:pStyle w:val="BodyText"/>
      </w:pPr>
      <w:r>
        <w:t xml:space="preserve">This is a computer-generated Invoice and does not require a physical signature.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Invoice - Chemical Engineering Services</dc:title>
  <dc:creator/>
  <dc:language>en</dc:language>
  <cp:keywords/>
  <dcterms:created xsi:type="dcterms:W3CDTF">2026-10-10T08:14:11Z</dcterms:created>
  <dcterms:modified xsi:type="dcterms:W3CDTF">2026-10-10T08:14:11Z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