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pex-chemical-solutions"/>
    <w:p>
      <w:pPr>
        <w:pStyle w:val="Heading1"/>
      </w:pPr>
      <w:r>
        <w:t xml:space="preserve">Apex Chemical Solutions</w:t>
      </w:r>
    </w:p>
    <w:p>
      <w:pPr>
        <w:pStyle w:val="FirstParagraph"/>
      </w:pPr>
      <w:r>
        <w:t xml:space="preserve">Professional Chemical Engineering Consultancy</w:t>
      </w:r>
    </w:p>
    <w:p>
      <w:pPr>
        <w:pStyle w:val="BodyText"/>
      </w:pPr>
      <w:r>
        <w:t xml:space="preserve">1234 Market Street, Suite 500</w:t>
      </w:r>
    </w:p>
    <w:p>
      <w:pPr>
        <w:pStyle w:val="BodyText"/>
      </w:pPr>
      <w:r>
        <w:t xml:space="preserve">San Francisco, CA 94103</w:t>
      </w:r>
    </w:p>
    <w:p>
      <w:pPr>
        <w:pStyle w:val="BodyText"/>
      </w:pPr>
      <w:r>
        <w:t xml:space="preserve">United States</w:t>
      </w:r>
    </w:p>
    <w:p>
      <w:pPr>
        <w:pStyle w:val="BodyText"/>
      </w:pPr>
      <w:r>
        <w:t xml:space="preserve">Tel: (415) 555-0199</w:t>
      </w:r>
    </w:p>
    <w:p>
      <w:pPr>
        <w:pStyle w:val="BodyText"/>
      </w:pPr>
      <w:r>
        <w:t xml:space="preserve">Email: billing@apexchemsf.com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GreenTech Manufacturing Inc.</w:t>
      </w:r>
    </w:p>
    <w:p>
      <w:pPr>
        <w:pStyle w:val="BodyText"/>
      </w:pPr>
      <w:r>
        <w:t xml:space="preserve">Attn: Procurement Department</w:t>
      </w:r>
    </w:p>
    <w:p>
      <w:pPr>
        <w:pStyle w:val="BodyText"/>
      </w:pPr>
      <w:r>
        <w:t xml:space="preserve">500 Howard Street</w:t>
      </w:r>
    </w:p>
    <w:p>
      <w:pPr>
        <w:pStyle w:val="BodyText"/>
      </w:pPr>
      <w:r>
        <w:t xml:space="preserve">San Francisco, CA 94105</w:t>
      </w:r>
    </w:p>
    <w:p>
      <w:pPr>
        <w:pStyle w:val="BodyText"/>
      </w:pPr>
      <w:r>
        <w:t xml:space="preserve">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Process Optimization &amp; Safety Audit</w:t>
      </w:r>
    </w:p>
    <w:p>
      <w:pPr>
        <w:pStyle w:val="BodyText"/>
      </w:pPr>
      <w:r>
        <w:rPr>
          <w:bCs/>
          <w:b/>
        </w:rPr>
        <w:t xml:space="preserve">Location:</w:t>
      </w:r>
      <w:r>
        <w:t xml:space="preserve"> </w:t>
      </w:r>
      <w:r>
        <w:t xml:space="preserve">San Francisco Bay Area Facility</w:t>
      </w:r>
    </w:p>
    <w:p>
      <w:pPr>
        <w:pStyle w:val="BodyText"/>
      </w:pPr>
      <w:r>
        <w:rPr>
          <w:bCs/>
          <w:b/>
        </w:rPr>
        <w:t xml:space="preserve">Contract Ref:</w:t>
      </w:r>
      <w:r>
        <w:t xml:space="preserve"> </w:t>
      </w:r>
      <w:r>
        <w:t xml:space="preserve">CT-SF-2023-009</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Chemical Engineer Consultation - Process Design</w:t>
            </w:r>
            <w:r>
              <w:br/>
            </w:r>
            <w:r>
              <w:t xml:space="preserve">Comprehensive analysis of current chemical processing workflows at the San Francisco facility. This includes thermodynamic modeling, reaction kinetics assessment, and optimization of heat exchanger networks to improve energy efficiency.</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Chemical Engineer - Safety &amp; Compliance Audit</w:t>
            </w:r>
            <w:r>
              <w:br/>
            </w:r>
            <w:r>
              <w:t xml:space="preserve">Detailed review of plant operations against OSHA standards and local San Francisco environmental regulations. Evaluation of hazardous material storage, ventilation systems, and emergency shutdown protocols.</w:t>
            </w:r>
          </w:p>
        </w:tc>
        <w:tc>
          <w:tcPr/>
          <w:p>
            <w:pPr>
              <w:pStyle w:val="Compact"/>
              <w:jc w:val="left"/>
            </w:pPr>
            <w:r>
              <w:t xml:space="preserve">25.0</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3</w:t>
            </w:r>
          </w:p>
        </w:tc>
        <w:tc>
          <w:tcPr/>
          <w:p>
            <w:pPr>
              <w:pStyle w:val="Compact"/>
              <w:jc w:val="left"/>
            </w:pPr>
            <w:r>
              <w:rPr>
                <w:bCs/>
                <w:b/>
              </w:rPr>
              <w:t xml:space="preserve">Mass and Energy Balance Calculations</w:t>
            </w:r>
            <w:r>
              <w:br/>
            </w:r>
            <w:r>
              <w:t xml:space="preserve">Execution of rigorous mass and energy balance simulations using Aspen Plus software to identify bottlenecks in the production line and recommend equipment upgrades.</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4</w:t>
            </w:r>
          </w:p>
        </w:tc>
        <w:tc>
          <w:tcPr/>
          <w:p>
            <w:pPr>
              <w:pStyle w:val="Compact"/>
              <w:jc w:val="left"/>
            </w:pPr>
            <w:r>
              <w:rPr>
                <w:bCs/>
                <w:b/>
              </w:rPr>
              <w:t xml:space="preserve">Technical Reporting &amp; Documentation</w:t>
            </w:r>
            <w:r>
              <w:br/>
            </w:r>
            <w:r>
              <w:t xml:space="preserve">Preparation of a final engineering report detailing findings, risk assessments, and strategic recommendations for the client's management team in the United States.</w:t>
            </w:r>
          </w:p>
        </w:tc>
        <w:tc>
          <w:tcPr/>
          <w:p>
            <w:pPr>
              <w:pStyle w:val="Compact"/>
              <w:jc w:val="left"/>
            </w:pPr>
            <w:r>
              <w:t xml:space="preserve">10.0</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5</w:t>
            </w:r>
          </w:p>
        </w:tc>
        <w:tc>
          <w:tcPr/>
          <w:p>
            <w:pPr>
              <w:pStyle w:val="Compact"/>
              <w:jc w:val="left"/>
            </w:pPr>
            <w:r>
              <w:rPr>
                <w:bCs/>
                <w:b/>
              </w:rPr>
              <w:t xml:space="preserve">On-Site Engineering Support</w:t>
            </w:r>
            <w:r>
              <w:br/>
            </w:r>
            <w:r>
              <w:t xml:space="preserve">Travel and on-site supervision during the implementation of new safety protocols at the San Francisco manufacturing plant. Includes coordination with local contractors.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$23,500.00</w:t>
      </w:r>
    </w:p>
    <w:p>
      <w:pPr>
        <w:pStyle w:val="BodyText"/>
      </w:pPr>
      <w:r>
        <w:t xml:space="preserve">Tax (CA Sales Tax 8.5%):</w:t>
      </w:r>
      <w:r>
        <w:t xml:space="preserve"> </w:t>
      </w:r>
      <w:r>
        <w:t xml:space="preserve">$1,997.50</w:t>
      </w:r>
    </w:p>
    <w:p>
      <w:pPr>
        <w:pStyle w:val="BodyText"/>
      </w:pPr>
      <w:r>
        <w:t xml:space="preserve">Total Due:</w:t>
      </w:r>
      <w:r>
        <w:t xml:space="preserve"> </w:t>
      </w:r>
      <w:r>
        <w:t xml:space="preserve">$25,497.50</w:t>
      </w:r>
    </w:p>
    <w:bookmarkStart w:id="24" w:name="payment-instructions"/>
    <w:p>
      <w:pPr>
        <w:pStyle w:val="Heading4"/>
      </w:pPr>
      <w:r>
        <w:t xml:space="preserve">Payment Instructions</w:t>
      </w:r>
    </w:p>
    <w:p>
      <w:pPr>
        <w:pStyle w:val="FirstParagraph"/>
      </w:pPr>
      <w:r>
        <w:t xml:space="preserve">Please remit payment within 30 days of the invoice date. Payments can be made via wire transfer or check.</w:t>
      </w:r>
    </w:p>
    <w:p>
      <w:pPr>
        <w:pStyle w:val="BodyText"/>
      </w:pPr>
      <w:r>
        <w:rPr>
          <w:bCs/>
          <w:b/>
        </w:rPr>
        <w:t xml:space="preserve">Bank Name:</w:t>
      </w:r>
      <w:r>
        <w:t xml:space="preserve"> </w:t>
      </w:r>
      <w:r>
        <w:t xml:space="preserve">Wells Fargo Bank, N.A.</w:t>
      </w:r>
    </w:p>
    <w:p>
      <w:pPr>
        <w:pStyle w:val="BodyText"/>
      </w:pPr>
      <w:r>
        <w:rPr>
          <w:bCs/>
          <w:b/>
        </w:rPr>
        <w:t xml:space="preserve">Account Name:</w:t>
      </w:r>
      <w:r>
        <w:t xml:space="preserve"> </w:t>
      </w:r>
      <w:r>
        <w:t xml:space="preserve">Apex Chemical Solutions LLC</w:t>
      </w:r>
    </w:p>
    <w:p>
      <w:pPr>
        <w:pStyle w:val="BodyText"/>
      </w:pPr>
      <w:r>
        <w:rPr>
          <w:bCs/>
          <w:b/>
        </w:rPr>
        <w:t xml:space="preserve">Routing Number:</w:t>
      </w:r>
      <w:r>
        <w:t xml:space="preserve"> </w:t>
      </w:r>
      <w:r>
        <w:t xml:space="preserve">121000248</w:t>
      </w:r>
    </w:p>
    <w:p>
      <w:pPr>
        <w:pStyle w:val="BodyText"/>
      </w:pPr>
      <w:r>
        <w:rPr>
          <w:bCs/>
          <w:b/>
        </w:rPr>
        <w:t xml:space="preserve">Account Number:</w:t>
      </w:r>
      <w:r>
        <w:t xml:space="preserve"> </w:t>
      </w:r>
      <w:r>
        <w:t xml:space="preserve">9876543210</w:t>
      </w:r>
    </w:p>
    <w:p>
      <w:pPr>
        <w:pStyle w:val="BodyText"/>
      </w:pPr>
      <w:r>
        <w:rPr>
          <w:bCs/>
          <w:b/>
        </w:rPr>
        <w:t xml:space="preserve">SWIFT Code:</w:t>
      </w:r>
      <w:r>
        <w:t xml:space="preserve"> </w:t>
      </w:r>
      <w:r>
        <w:t xml:space="preserve">WFBIUS6S</w:t>
      </w:r>
    </w:p>
    <w:p>
      <w:pPr>
        <w:pStyle w:val="BodyText"/>
      </w:pPr>
      <w:r>
        <w:rPr>
          <w:iCs/>
          <w:i/>
        </w:rPr>
        <w:t xml:space="preserve">Please include Invoice Number INV-2023-10-884 as the reference for your payment.</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professional services rendered by a licensed Chemical Engineer as outlined in the attached Statement of Work. Any additional services requested outside this scope will be billed separately.</w:t>
      </w:r>
    </w:p>
    <w:p>
      <w:pPr>
        <w:pStyle w:val="BodyText"/>
      </w:pPr>
      <w:r>
        <w:t xml:space="preserve">2.</w:t>
      </w:r>
      <w:r>
        <w:t xml:space="preserve"> </w:t>
      </w:r>
      <w:r>
        <w:rPr>
          <w:bCs/>
          <w:b/>
        </w:rPr>
        <w:t xml:space="preserve">Regulatory Compliance:</w:t>
      </w:r>
      <w:r>
        <w:t xml:space="preserve"> </w:t>
      </w:r>
      <w:r>
        <w:t xml:space="preserve">All engineering services provided adhere to the standards set by the American Institute of Chemical Engineers (AIChE) and comply with the environmental and safety regulations specific to San Francisco and the State of California.</w:t>
      </w:r>
    </w:p>
    <w:p>
      <w:pPr>
        <w:pStyle w:val="BodyText"/>
      </w:pPr>
      <w:r>
        <w:t xml:space="preserve">3.</w:t>
      </w:r>
      <w:r>
        <w:t xml:space="preserve"> </w:t>
      </w:r>
      <w:r>
        <w:rPr>
          <w:bCs/>
          <w:b/>
        </w:rPr>
        <w:t xml:space="preserve">Payment Terms:</w:t>
      </w:r>
      <w:r>
        <w:t xml:space="preserve"> </w:t>
      </w:r>
      <w:r>
        <w:t xml:space="preserve">Payment is due within 30 days of the invoice date. Late payments will incur a penalty interest rate of 1.5% per month on the outstanding balance.</w:t>
      </w:r>
    </w:p>
    <w:p>
      <w:pPr>
        <w:pStyle w:val="BodyText"/>
      </w:pPr>
      <w:r>
        <w:t xml:space="preserve">4.</w:t>
      </w:r>
      <w:r>
        <w:t xml:space="preserve"> </w:t>
      </w:r>
      <w:r>
        <w:rPr>
          <w:bCs/>
          <w:b/>
        </w:rPr>
        <w:t xml:space="preserve">Intellectual Property:</w:t>
      </w:r>
      <w:r>
        <w:t xml:space="preserve"> </w:t>
      </w:r>
      <w:r>
        <w:t xml:space="preserve">Upon full payment, all reports, designs, and data generated by the Chemical Engineer during this project become the property of GreenTech Manufacturing Inc.</w:t>
      </w:r>
    </w:p>
    <w:p>
      <w:pPr>
        <w:pStyle w:val="BodyText"/>
      </w:pPr>
      <w:r>
        <w:t xml:space="preserve">5.</w:t>
      </w:r>
      <w:r>
        <w:t xml:space="preserve"> </w:t>
      </w:r>
      <w:r>
        <w:rPr>
          <w:bCs/>
          <w:b/>
        </w:rPr>
        <w:t xml:space="preserve">Liability:</w:t>
      </w:r>
      <w:r>
        <w:t xml:space="preserve"> </w:t>
      </w:r>
      <w:r>
        <w:t xml:space="preserve">Apex Chemical Solutions LLC shall not be liable for any indirect or consequential damages arising from the use of the engineering recommendations provided.</w:t>
      </w:r>
    </w:p>
    <w:p>
      <w:pPr>
        <w:pStyle w:val="BodyText"/>
      </w:pPr>
      <w:r>
        <w:t xml:space="preserve">6.</w:t>
      </w:r>
      <w:r>
        <w:t xml:space="preserve"> </w:t>
      </w:r>
      <w:r>
        <w:rPr>
          <w:bCs/>
          <w:b/>
        </w:rPr>
        <w:t xml:space="preserve">Governing Law:</w:t>
      </w:r>
      <w:r>
        <w:t xml:space="preserve"> </w:t>
      </w:r>
      <w:r>
        <w:t xml:space="preserve">This agreement and Invoice are governed by the laws of the State of California, United States.</w:t>
      </w:r>
    </w:p>
    <w:bookmarkEnd w:id="25"/>
    <w:p>
      <w:pPr>
        <w:pStyle w:val="BodyText"/>
      </w:pPr>
      <w:r>
        <w:t xml:space="preserve">Thank you for your business. We appreciate the opportunity to provide expert Chemical Engineering solutions in San Francisco.</w:t>
      </w:r>
    </w:p>
    <w:p>
      <w:pPr>
        <w:pStyle w:val="BodyText"/>
      </w:pPr>
      <w:r>
        <w:t xml:space="preserve">Apex Chemical Solutions LLC | 1234 Market Street, Suite 500, San Francisco, CA 94103 | United States</w:t>
      </w:r>
    </w:p>
    <w:p>
      <w:pPr>
        <w:pStyle w:val="BodyText"/>
      </w:pPr>
      <w:r>
        <w:t xml:space="preserve">Phone: (415) 555-0199 | Email: info@apexchemsf.com | Web: www.apexchemsf.com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2026-10-10T08:48:50Z</dcterms:created>
  <dcterms:modified xsi:type="dcterms:W3CDTF">2026-10-10T08:48:50Z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