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Dhaka</w:t>
      </w:r>
      <w:r>
        <w:t xml:space="preserve"> </w:t>
      </w:r>
      <w:r>
        <w:t xml:space="preserve">Chemist</w:t>
      </w:r>
      <w:r>
        <w:t xml:space="preserve"> </w:t>
      </w:r>
      <w:r>
        <w:t xml:space="preserve">&amp;</w:t>
      </w:r>
      <w:r>
        <w:t xml:space="preserve"> </w:t>
      </w:r>
      <w:r>
        <w:t xml:space="preserve">Pharmacy</w:t>
      </w:r>
    </w:p>
    <w:bookmarkStart w:id="20" w:name="dhaka-chemist-pharmacy"/>
    <w:p>
      <w:pPr>
        <w:pStyle w:val="Heading1"/>
      </w:pPr>
      <w:r>
        <w:t xml:space="preserve">Dhaka Chemist &amp; Pharmacy</w:t>
      </w:r>
    </w:p>
    <w:p>
      <w:pPr>
        <w:pStyle w:val="FirstParagraph"/>
      </w:pPr>
      <w:r>
        <w:rPr>
          <w:bCs/>
          <w:b/>
        </w:rPr>
        <w:t xml:space="preserve">Reg. No:</w:t>
      </w:r>
      <w:r>
        <w:t xml:space="preserve"> </w:t>
      </w:r>
      <w:r>
        <w:t xml:space="preserve">BD/DHAKA/PHARM/2019/00482</w:t>
      </w:r>
    </w:p>
    <w:p>
      <w:pPr>
        <w:pStyle w:val="BodyText"/>
      </w:pPr>
      <w:r>
        <w:rPr>
          <w:bCs/>
          <w:b/>
        </w:rPr>
        <w:t xml:space="preserve">Address:</w:t>
      </w:r>
      <w:r>
        <w:t xml:space="preserve"> </w:t>
      </w:r>
      <w:r>
        <w:t xml:space="preserve">House 12, Road 7, Dhanmondi, Dhaka-1205, Bangladesh Dhaka</w:t>
      </w:r>
    </w:p>
    <w:p>
      <w:pPr>
        <w:pStyle w:val="BodyText"/>
      </w:pPr>
      <w:r>
        <w:rPr>
          <w:bCs/>
          <w:b/>
        </w:rPr>
        <w:t xml:space="preserve">Phone:</w:t>
      </w:r>
      <w:r>
        <w:t xml:space="preserve"> </w:t>
      </w:r>
      <w:r>
        <w:t xml:space="preserve">+880-2-9612345 |</w:t>
      </w:r>
      <w:r>
        <w:t xml:space="preserve"> </w:t>
      </w:r>
      <w:r>
        <w:rPr>
          <w:bCs/>
          <w:b/>
        </w:rPr>
        <w:t xml:space="preserve">Mobile:</w:t>
      </w:r>
      <w:r>
        <w:t xml:space="preserve"> </w:t>
      </w:r>
      <w:r>
        <w:t xml:space="preserve">+880-1711-234567</w:t>
      </w:r>
    </w:p>
    <w:p>
      <w:pPr>
        <w:pStyle w:val="BodyText"/>
      </w:pPr>
      <w:r>
        <w:rPr>
          <w:bCs/>
          <w:b/>
        </w:rPr>
        <w:t xml:space="preserve">Email:</w:t>
      </w:r>
      <w:r>
        <w:t xml:space="preserve"> </w:t>
      </w:r>
      <w:r>
        <w:t xml:space="preserve">info@dhakachemist.com.bd</w:t>
      </w:r>
    </w:p>
    <w:p>
      <w:pPr>
        <w:pStyle w:val="BodyText"/>
      </w:pPr>
      <w:r>
        <w:rPr>
          <w:bCs/>
          <w:b/>
        </w:rPr>
        <w:t xml:space="preserve">License:</w:t>
      </w:r>
      <w:r>
        <w:t xml:space="preserve"> </w:t>
      </w:r>
      <w:r>
        <w:t xml:space="preserve">Bangladesh Pharmacy Council License No. BPC/2019/1156</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DCP/INV/2025/007842</w:t>
      </w:r>
    </w:p>
    <w:p>
      <w:pPr>
        <w:pStyle w:val="BodyText"/>
      </w:pPr>
      <w:r>
        <w:rPr>
          <w:bCs/>
          <w:b/>
        </w:rPr>
        <w:t xml:space="preserve">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t xml:space="preserve">Original</w:t>
      </w:r>
    </w:p>
    <w:bookmarkEnd w:id="21"/>
    <w:bookmarkStart w:id="22" w:name="chemist-supplier"/>
    <w:p>
      <w:pPr>
        <w:pStyle w:val="Heading3"/>
      </w:pPr>
      <w:r>
        <w:t xml:space="preserve">Chemist (Supplier)</w:t>
      </w:r>
    </w:p>
    <w:p>
      <w:pPr>
        <w:pStyle w:val="FirstParagraph"/>
      </w:pPr>
      <w:r>
        <w:rPr>
          <w:bCs/>
          <w:b/>
        </w:rPr>
        <w:t xml:space="preserve">Name:</w:t>
      </w:r>
      <w:r>
        <w:t xml:space="preserve"> </w:t>
      </w:r>
      <w:r>
        <w:t xml:space="preserve">Dhaka Chemist &amp; Pharmacy</w:t>
      </w:r>
    </w:p>
    <w:p>
      <w:pPr>
        <w:pStyle w:val="BodyText"/>
      </w:pPr>
      <w:r>
        <w:rPr>
          <w:bCs/>
          <w:b/>
        </w:rPr>
        <w:t xml:space="preserve">Authorized Signatory:</w:t>
      </w:r>
      <w:r>
        <w:t xml:space="preserve"> </w:t>
      </w:r>
      <w:r>
        <w:t xml:space="preserve">Pharm. Md. Abdul Karim</w:t>
      </w:r>
    </w:p>
    <w:p>
      <w:pPr>
        <w:pStyle w:val="BodyText"/>
      </w:pPr>
      <w:r>
        <w:rPr>
          <w:bCs/>
          <w:b/>
        </w:rPr>
        <w:t xml:space="preserve">VAT Registration:</w:t>
      </w:r>
      <w:r>
        <w:t xml:space="preserve"> </w:t>
      </w:r>
      <w:r>
        <w:t xml:space="preserve">0012-3456-7890</w:t>
      </w:r>
    </w:p>
    <w:p>
      <w:pPr>
        <w:pStyle w:val="BodyText"/>
      </w:pPr>
      <w:r>
        <w:rPr>
          <w:bCs/>
          <w:b/>
        </w:rPr>
        <w:t xml:space="preserve">Location:</w:t>
      </w:r>
      <w:r>
        <w:t xml:space="preserve"> </w:t>
      </w:r>
      <w:r>
        <w:t xml:space="preserve">Bangladesh Dhaka, Dhanmondi</w:t>
      </w:r>
    </w:p>
    <w:bookmarkEnd w:id="22"/>
    <w:bookmarkStart w:id="23" w:name="bill-to-customer"/>
    <w:p>
      <w:pPr>
        <w:pStyle w:val="Heading3"/>
      </w:pPr>
      <w:r>
        <w:t xml:space="preserve">Bill To (Customer)</w:t>
      </w:r>
    </w:p>
    <w:p>
      <w:pPr>
        <w:pStyle w:val="FirstParagraph"/>
      </w:pPr>
      <w:r>
        <w:rPr>
          <w:bCs/>
          <w:b/>
        </w:rPr>
        <w:t xml:space="preserve">Name:</w:t>
      </w:r>
      <w:r>
        <w:t xml:space="preserve"> </w:t>
      </w:r>
      <w:r>
        <w:t xml:space="preserve">Green Valley Hospital Ltd.</w:t>
      </w:r>
    </w:p>
    <w:p>
      <w:pPr>
        <w:pStyle w:val="BodyText"/>
      </w:pPr>
      <w:r>
        <w:rPr>
          <w:bCs/>
          <w:b/>
        </w:rPr>
        <w:t xml:space="preserve">Address:</w:t>
      </w:r>
      <w:r>
        <w:t xml:space="preserve"> </w:t>
      </w:r>
      <w:r>
        <w:t xml:space="preserve">Plot 45, Gulshan Avenue, Dhaka-1212, Bangladesh Dhaka</w:t>
      </w:r>
    </w:p>
    <w:p>
      <w:pPr>
        <w:pStyle w:val="BodyText"/>
      </w:pPr>
      <w:r>
        <w:rPr>
          <w:bCs/>
          <w:b/>
        </w:rPr>
        <w:t xml:space="preserve">Contact:</w:t>
      </w:r>
      <w:r>
        <w:t xml:space="preserve"> </w:t>
      </w:r>
      <w:r>
        <w:t xml:space="preserve">Dr. Farhana Rahman, Procurement Head</w:t>
      </w:r>
    </w:p>
    <w:p>
      <w:pPr>
        <w:pStyle w:val="BodyText"/>
      </w:pPr>
      <w:r>
        <w:rPr>
          <w:bCs/>
          <w:b/>
        </w:rPr>
        <w:t xml:space="preserve">Phone:</w:t>
      </w:r>
      <w:r>
        <w:t xml:space="preserve"> </w:t>
      </w:r>
      <w:r>
        <w:t xml:space="preserve">+880-1811-987654</w:t>
      </w:r>
    </w:p>
    <w:p>
      <w:pPr>
        <w:pStyle w:val="BodyText"/>
      </w:pPr>
      <w:r>
        <w:rPr>
          <w:bCs/>
          <w:b/>
        </w:rPr>
        <w:t xml:space="preserve">TIN:</w:t>
      </w:r>
      <w:r>
        <w:t xml:space="preserve"> </w:t>
      </w:r>
      <w:r>
        <w:t xml:space="preserve">0098-7654-3210</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SL</w:t>
            </w:r>
          </w:p>
        </w:tc>
        <w:tc>
          <w:tcPr/>
          <w:p>
            <w:pPr>
              <w:pStyle w:val="Compact"/>
              <w:jc w:val="left"/>
            </w:pPr>
            <w:r>
              <w:t xml:space="preserve">Description of Item</w:t>
            </w:r>
          </w:p>
        </w:tc>
        <w:tc>
          <w:tcPr/>
          <w:p>
            <w:pPr>
              <w:pStyle w:val="Compact"/>
              <w:jc w:val="left"/>
            </w:pPr>
            <w:r>
              <w:t xml:space="preserve">Category</w:t>
            </w:r>
          </w:p>
        </w:tc>
        <w:tc>
          <w:tcPr/>
          <w:p>
            <w:pPr>
              <w:pStyle w:val="Compact"/>
              <w:jc w:val="left"/>
            </w:pPr>
            <w:r>
              <w:t xml:space="preserve">Qty</w:t>
            </w:r>
          </w:p>
        </w:tc>
        <w:tc>
          <w:tcPr/>
          <w:p>
            <w:pPr>
              <w:pStyle w:val="Compact"/>
              <w:jc w:val="left"/>
            </w:pPr>
            <w:r>
              <w:t xml:space="preserve">Unit Price (BDT)</w:t>
            </w:r>
          </w:p>
        </w:tc>
        <w:tc>
          <w:tcPr/>
          <w:p>
            <w:pPr>
              <w:pStyle w:val="Compact"/>
              <w:jc w:val="left"/>
            </w:pPr>
            <w:r>
              <w:t xml:space="preserve">Amount (BDT)</w:t>
            </w:r>
          </w:p>
        </w:tc>
      </w:tr>
      <w:tr>
        <w:tc>
          <w:tcPr/>
          <w:p>
            <w:pPr>
              <w:pStyle w:val="Compact"/>
              <w:jc w:val="left"/>
            </w:pPr>
            <w:r>
              <w:t xml:space="preserve">1</w:t>
            </w:r>
          </w:p>
        </w:tc>
        <w:tc>
          <w:tcPr/>
          <w:p>
            <w:pPr>
              <w:pStyle w:val="Compact"/>
              <w:jc w:val="left"/>
            </w:pPr>
            <w:r>
              <w:t xml:space="preserve">Amoxicillin 500mg Capsules (21 caps/strip) – Beximco Pharma</w:t>
            </w:r>
          </w:p>
        </w:tc>
        <w:tc>
          <w:tcPr/>
          <w:p>
            <w:pPr>
              <w:pStyle w:val="Compact"/>
              <w:jc w:val="left"/>
            </w:pPr>
            <w:r>
              <w:t xml:space="preserve">Antibiotic</w:t>
            </w:r>
          </w:p>
        </w:tc>
        <w:tc>
          <w:tcPr/>
          <w:p>
            <w:pPr>
              <w:pStyle w:val="Compact"/>
              <w:jc w:val="left"/>
            </w:pPr>
            <w:r>
              <w:t xml:space="preserve">50</w:t>
            </w:r>
          </w:p>
        </w:tc>
        <w:tc>
          <w:tcPr/>
          <w:p>
            <w:pPr>
              <w:pStyle w:val="Compact"/>
              <w:jc w:val="left"/>
            </w:pPr>
            <w:r>
              <w:t xml:space="preserve">185.00</w:t>
            </w:r>
          </w:p>
        </w:tc>
        <w:tc>
          <w:tcPr/>
          <w:p>
            <w:pPr>
              <w:pStyle w:val="Compact"/>
              <w:jc w:val="left"/>
            </w:pPr>
            <w:r>
              <w:t xml:space="preserve">9,250.00</w:t>
            </w:r>
          </w:p>
        </w:tc>
      </w:tr>
      <w:tr>
        <w:tc>
          <w:tcPr/>
          <w:p>
            <w:pPr>
              <w:pStyle w:val="Compact"/>
              <w:jc w:val="left"/>
            </w:pPr>
            <w:r>
              <w:t xml:space="preserve">2</w:t>
            </w:r>
          </w:p>
        </w:tc>
        <w:tc>
          <w:tcPr/>
          <w:p>
            <w:pPr>
              <w:pStyle w:val="Compact"/>
              <w:jc w:val="left"/>
            </w:pPr>
            <w:r>
              <w:t xml:space="preserve">Paracetamol 650mg Tablets (10 tabs/strip) – Incepta Pharmaceuticals</w:t>
            </w:r>
          </w:p>
        </w:tc>
        <w:tc>
          <w:tcPr/>
          <w:p>
            <w:pPr>
              <w:pStyle w:val="Compact"/>
              <w:jc w:val="left"/>
            </w:pPr>
            <w:r>
              <w:t xml:space="preserve">Analgesic</w:t>
            </w:r>
          </w:p>
        </w:tc>
        <w:tc>
          <w:tcPr/>
          <w:p>
            <w:pPr>
              <w:pStyle w:val="Compact"/>
              <w:jc w:val="left"/>
            </w:pPr>
            <w:r>
              <w:t xml:space="preserve">100</w:t>
            </w:r>
          </w:p>
        </w:tc>
        <w:tc>
          <w:tcPr/>
          <w:p>
            <w:pPr>
              <w:pStyle w:val="Compact"/>
              <w:jc w:val="left"/>
            </w:pPr>
            <w:r>
              <w:t xml:space="preserve">42.00</w:t>
            </w:r>
          </w:p>
        </w:tc>
        <w:tc>
          <w:tcPr/>
          <w:p>
            <w:pPr>
              <w:pStyle w:val="Compact"/>
              <w:jc w:val="left"/>
            </w:pPr>
            <w:r>
              <w:t xml:space="preserve">4,200.00</w:t>
            </w:r>
          </w:p>
        </w:tc>
      </w:tr>
      <w:tr>
        <w:tc>
          <w:tcPr/>
          <w:p>
            <w:pPr>
              <w:pStyle w:val="Compact"/>
              <w:jc w:val="left"/>
            </w:pPr>
            <w:r>
              <w:t xml:space="preserve">3</w:t>
            </w:r>
          </w:p>
        </w:tc>
        <w:tc>
          <w:tcPr/>
          <w:p>
            <w:pPr>
              <w:pStyle w:val="Compact"/>
              <w:jc w:val="left"/>
            </w:pPr>
            <w:r>
              <w:t xml:space="preserve">Metformin HCl 500mg Tablets (15 tabs/strip) – Square Pharmaceuticals</w:t>
            </w:r>
          </w:p>
        </w:tc>
        <w:tc>
          <w:tcPr/>
          <w:p>
            <w:pPr>
              <w:pStyle w:val="Compact"/>
              <w:jc w:val="left"/>
            </w:pPr>
            <w:r>
              <w:t xml:space="preserve">Antidiabetic</w:t>
            </w:r>
          </w:p>
        </w:tc>
        <w:tc>
          <w:tcPr/>
          <w:p>
            <w:pPr>
              <w:pStyle w:val="Compact"/>
              <w:jc w:val="left"/>
            </w:pPr>
            <w:r>
              <w:t xml:space="preserve">40</w:t>
            </w:r>
          </w:p>
        </w:tc>
        <w:tc>
          <w:tcPr/>
          <w:p>
            <w:pPr>
              <w:pStyle w:val="Compact"/>
              <w:jc w:val="left"/>
            </w:pPr>
            <w:r>
              <w:t xml:space="preserve">98.00</w:t>
            </w:r>
          </w:p>
        </w:tc>
        <w:tc>
          <w:tcPr/>
          <w:p>
            <w:pPr>
              <w:pStyle w:val="Compact"/>
              <w:jc w:val="left"/>
            </w:pPr>
            <w:r>
              <w:t xml:space="preserve">3,920.00</w:t>
            </w:r>
          </w:p>
        </w:tc>
      </w:tr>
      <w:tr>
        <w:tc>
          <w:tcPr/>
          <w:p>
            <w:pPr>
              <w:pStyle w:val="Compact"/>
              <w:jc w:val="left"/>
            </w:pPr>
            <w:r>
              <w:t xml:space="preserve">4</w:t>
            </w:r>
          </w:p>
        </w:tc>
        <w:tc>
          <w:tcPr/>
          <w:p>
            <w:pPr>
              <w:pStyle w:val="Compact"/>
              <w:jc w:val="left"/>
            </w:pPr>
            <w:r>
              <w:t xml:space="preserve">Omeprazole 20mg Capsules (14 caps/strip) – ACI Pharmaceuticals</w:t>
            </w:r>
          </w:p>
        </w:tc>
        <w:tc>
          <w:tcPr/>
          <w:p>
            <w:pPr>
              <w:pStyle w:val="Compact"/>
              <w:jc w:val="left"/>
            </w:pPr>
            <w:r>
              <w:t xml:space="preserve">Antacid/PPI</w:t>
            </w:r>
          </w:p>
        </w:tc>
        <w:tc>
          <w:tcPr/>
          <w:p>
            <w:pPr>
              <w:pStyle w:val="Compact"/>
              <w:jc w:val="left"/>
            </w:pPr>
            <w:r>
              <w:t xml:space="preserve">35</w:t>
            </w:r>
          </w:p>
        </w:tc>
        <w:tc>
          <w:tcPr/>
          <w:p>
            <w:pPr>
              <w:pStyle w:val="Compact"/>
              <w:jc w:val="left"/>
            </w:pPr>
            <w:r>
              <w:t xml:space="preserve">156.00</w:t>
            </w:r>
          </w:p>
        </w:tc>
        <w:tc>
          <w:tcPr/>
          <w:p>
            <w:pPr>
              <w:pStyle w:val="Compact"/>
              <w:jc w:val="left"/>
            </w:pPr>
            <w:r>
              <w:t xml:space="preserve">5,460.00</w:t>
            </w:r>
          </w:p>
        </w:tc>
      </w:tr>
      <w:tr>
        <w:tc>
          <w:tcPr/>
          <w:p>
            <w:pPr>
              <w:pStyle w:val="Compact"/>
              <w:jc w:val="left"/>
            </w:pPr>
            <w:r>
              <w:t xml:space="preserve">5</w:t>
            </w:r>
          </w:p>
        </w:tc>
        <w:tc>
          <w:tcPr/>
          <w:p>
            <w:pPr>
              <w:pStyle w:val="Compact"/>
              <w:jc w:val="left"/>
            </w:pPr>
            <w:r>
              <w:t xml:space="preserve">Normal Saline 0.9% IV Infusion 500ml – BD Dhaka Medical Supplies</w:t>
            </w:r>
          </w:p>
        </w:tc>
        <w:tc>
          <w:tcPr/>
          <w:p>
            <w:pPr>
              <w:pStyle w:val="Compact"/>
              <w:jc w:val="left"/>
            </w:pPr>
            <w:r>
              <w:t xml:space="preserve">IV Fluid</w:t>
            </w:r>
          </w:p>
        </w:tc>
        <w:tc>
          <w:tcPr/>
          <w:p>
            <w:pPr>
              <w:pStyle w:val="Compact"/>
              <w:jc w:val="left"/>
            </w:pPr>
            <w:r>
              <w:t xml:space="preserve">60</w:t>
            </w:r>
          </w:p>
        </w:tc>
        <w:tc>
          <w:tcPr/>
          <w:p>
            <w:pPr>
              <w:pStyle w:val="Compact"/>
              <w:jc w:val="left"/>
            </w:pPr>
            <w:r>
              <w:t xml:space="preserve">125.00</w:t>
            </w:r>
          </w:p>
        </w:tc>
        <w:tc>
          <w:tcPr/>
          <w:p>
            <w:pPr>
              <w:pStyle w:val="Compact"/>
              <w:jc w:val="left"/>
            </w:pPr>
            <w:r>
              <w:t xml:space="preserve">7,500.00</w:t>
            </w:r>
          </w:p>
        </w:tc>
      </w:tr>
      <w:tr>
        <w:tc>
          <w:tcPr/>
          <w:p>
            <w:pPr>
              <w:pStyle w:val="Compact"/>
              <w:jc w:val="left"/>
            </w:pPr>
            <w:r>
              <w:t xml:space="preserve">6</w:t>
            </w:r>
          </w:p>
        </w:tc>
        <w:tc>
          <w:tcPr/>
          <w:p>
            <w:pPr>
              <w:pStyle w:val="Compact"/>
              <w:jc w:val="left"/>
            </w:pPr>
            <w:r>
              <w:t xml:space="preserve">Hydrocortisone Cream 1% 30g Tube – Dhaka Chemist Private Label</w:t>
            </w:r>
          </w:p>
        </w:tc>
        <w:tc>
          <w:tcPr/>
          <w:p>
            <w:pPr>
              <w:pStyle w:val="Compact"/>
              <w:jc w:val="left"/>
            </w:pPr>
            <w:r>
              <w:t xml:space="preserve">Dermatology</w:t>
            </w:r>
          </w:p>
        </w:tc>
        <w:tc>
          <w:tcPr/>
          <w:p>
            <w:pPr>
              <w:pStyle w:val="Compact"/>
              <w:jc w:val="left"/>
            </w:pPr>
            <w:r>
              <w:t xml:space="preserve">25</w:t>
            </w:r>
          </w:p>
        </w:tc>
        <w:tc>
          <w:tcPr/>
          <w:p>
            <w:pPr>
              <w:pStyle w:val="Compact"/>
              <w:jc w:val="left"/>
            </w:pPr>
            <w:r>
              <w:t xml:space="preserve">210.00</w:t>
            </w:r>
          </w:p>
        </w:tc>
        <w:tc>
          <w:tcPr/>
          <w:p>
            <w:pPr>
              <w:pStyle w:val="Compact"/>
              <w:jc w:val="left"/>
            </w:pPr>
            <w:r>
              <w:t xml:space="preserve">5,250.00</w:t>
            </w:r>
          </w:p>
        </w:tc>
      </w:tr>
      <w:tr>
        <w:tc>
          <w:tcPr/>
          <w:p>
            <w:pPr>
              <w:pStyle w:val="Compact"/>
              <w:jc w:val="left"/>
            </w:pPr>
            <w:r>
              <w:t xml:space="preserve">7</w:t>
            </w:r>
          </w:p>
        </w:tc>
        <w:tc>
          <w:tcPr/>
          <w:p>
            <w:pPr>
              <w:pStyle w:val="Compact"/>
              <w:jc w:val="left"/>
            </w:pPr>
            <w:r>
              <w:t xml:space="preserve">Vitamin D3 1000 IU Softgel (30 caps/bottle) – Renata Ltd.</w:t>
            </w:r>
          </w:p>
        </w:tc>
        <w:tc>
          <w:tcPr/>
          <w:p>
            <w:pPr>
              <w:pStyle w:val="Compact"/>
              <w:jc w:val="left"/>
            </w:pPr>
            <w:r>
              <w:t xml:space="preserve">Supplement</w:t>
            </w:r>
          </w:p>
        </w:tc>
        <w:tc>
          <w:tcPr/>
          <w:p>
            <w:pPr>
              <w:pStyle w:val="Compact"/>
              <w:jc w:val="left"/>
            </w:pPr>
            <w:r>
              <w:t xml:space="preserve">30</w:t>
            </w:r>
          </w:p>
        </w:tc>
        <w:tc>
          <w:tcPr/>
          <w:p>
            <w:pPr>
              <w:pStyle w:val="Compact"/>
              <w:jc w:val="left"/>
            </w:pPr>
            <w:r>
              <w:t xml:space="preserve">485.00</w:t>
            </w:r>
          </w:p>
        </w:tc>
        <w:tc>
          <w:tcPr/>
          <w:p>
            <w:pPr>
              <w:pStyle w:val="Compact"/>
              <w:jc w:val="left"/>
            </w:pPr>
            <w:r>
              <w:t xml:space="preserve">14,550.00</w:t>
            </w:r>
          </w:p>
        </w:tc>
      </w:tr>
      <w:tr>
        <w:tc>
          <w:tcPr/>
          <w:p>
            <w:pPr>
              <w:pStyle w:val="Compact"/>
              <w:jc w:val="left"/>
            </w:pPr>
            <w:r>
              <w:t xml:space="preserve">8</w:t>
            </w:r>
          </w:p>
        </w:tc>
        <w:tc>
          <w:tcPr/>
          <w:p>
            <w:pPr>
              <w:pStyle w:val="Compact"/>
              <w:jc w:val="left"/>
            </w:pPr>
            <w:r>
              <w:t xml:space="preserve">Disposable Syringe 5ml (Luer Lock) – BD Dhaka Surgical Instruments</w:t>
            </w:r>
          </w:p>
        </w:tc>
        <w:tc>
          <w:tcPr/>
          <w:p>
            <w:pPr>
              <w:pStyle w:val="Compact"/>
              <w:jc w:val="left"/>
            </w:pPr>
            <w:r>
              <w:t xml:space="preserve">Medical Device</w:t>
            </w:r>
          </w:p>
        </w:tc>
        <w:tc>
          <w:tcPr/>
          <w:p>
            <w:pPr>
              <w:pStyle w:val="Compact"/>
              <w:jc w:val="left"/>
            </w:pPr>
            <w:r>
              <w:t xml:space="preserve">200</w:t>
            </w:r>
          </w:p>
        </w:tc>
        <w:tc>
          <w:tcPr/>
          <w:p>
            <w:pPr>
              <w:pStyle w:val="Compact"/>
              <w:jc w:val="left"/>
            </w:pPr>
            <w:r>
              <w:t xml:space="preserve">18.00</w:t>
            </w:r>
          </w:p>
        </w:tc>
        <w:tc>
          <w:tcPr/>
          <w:p>
            <w:pPr>
              <w:pStyle w:val="Compact"/>
              <w:jc w:val="left"/>
            </w:pPr>
            <w:r>
              <w:t xml:space="preserve">3,600.00</w:t>
            </w:r>
          </w:p>
        </w:tc>
      </w:tr>
      <w:tr>
        <w:tc>
          <w:tcPr/>
          <w:p>
            <w:pPr>
              <w:pStyle w:val="Compact"/>
              <w:jc w:val="left"/>
            </w:pPr>
            <w:r>
              <w:t xml:space="preserve">9</w:t>
            </w:r>
          </w:p>
        </w:tc>
        <w:tc>
          <w:tcPr/>
          <w:p>
            <w:pPr>
              <w:pStyle w:val="Compact"/>
              <w:jc w:val="left"/>
            </w:pPr>
            <w:r>
              <w:t xml:space="preserve">Cough Syrup (Dextromethorphan 15ml/5ml) 100ml Bottle – ACI</w:t>
            </w:r>
          </w:p>
        </w:tc>
        <w:tc>
          <w:tcPr/>
          <w:p>
            <w:pPr>
              <w:pStyle w:val="Compact"/>
              <w:jc w:val="left"/>
            </w:pPr>
            <w:r>
              <w:t xml:space="preserve">Respiratory</w:t>
            </w:r>
          </w:p>
        </w:tc>
        <w:tc>
          <w:tcPr/>
          <w:p>
            <w:pPr>
              <w:pStyle w:val="Compact"/>
              <w:jc w:val="left"/>
            </w:pPr>
            <w:r>
              <w:t xml:space="preserve">45</w:t>
            </w:r>
          </w:p>
        </w:tc>
        <w:tc>
          <w:tcPr/>
          <w:p>
            <w:pPr>
              <w:pStyle w:val="Compact"/>
              <w:jc w:val="left"/>
            </w:pPr>
            <w:r>
              <w:t xml:space="preserve">135.00</w:t>
            </w:r>
          </w:p>
        </w:tc>
        <w:tc>
          <w:tcPr/>
          <w:p>
            <w:pPr>
              <w:pStyle w:val="Compact"/>
              <w:jc w:val="left"/>
            </w:pPr>
            <w:r>
              <w:t xml:space="preserve">6,075.00</w:t>
            </w:r>
          </w:p>
        </w:tc>
      </w:tr>
      <w:tr>
        <w:tc>
          <w:tcPr/>
          <w:p>
            <w:pPr>
              <w:pStyle w:val="Compact"/>
              <w:jc w:val="left"/>
            </w:pPr>
            <w:r>
              <w:t xml:space="preserve">10</w:t>
            </w:r>
          </w:p>
        </w:tc>
        <w:tc>
          <w:tcPr/>
          <w:p>
            <w:pPr>
              <w:pStyle w:val="Compact"/>
              <w:jc w:val="left"/>
            </w:pPr>
            <w:r>
              <w:t xml:space="preserve">First Aid Kit (Standard Hospital Grade) – Dhaka Chemist Branded</w:t>
            </w:r>
          </w:p>
        </w:tc>
        <w:tc>
          <w:tcPr/>
          <w:p>
            <w:pPr>
              <w:pStyle w:val="Compact"/>
              <w:jc w:val="left"/>
            </w:pPr>
            <w:r>
              <w:t xml:space="preserve">First Aid</w:t>
            </w:r>
          </w:p>
        </w:tc>
        <w:tc>
          <w:tcPr/>
          <w:p>
            <w:pPr>
              <w:pStyle w:val="Compact"/>
              <w:jc w:val="left"/>
            </w:pPr>
            <w:r>
              <w:t xml:space="preserve">10</w:t>
            </w:r>
          </w:p>
        </w:tc>
        <w:tc>
          <w:tcPr/>
          <w:p>
            <w:pPr>
              <w:pStyle w:val="Compact"/>
              <w:jc w:val="left"/>
            </w:pPr>
            <w:r>
              <w:t xml:space="preserve">1,850.00</w:t>
            </w:r>
          </w:p>
        </w:tc>
        <w:tc>
          <w:tcPr/>
          <w:p>
            <w:pPr>
              <w:pStyle w:val="Compact"/>
              <w:jc w:val="left"/>
            </w:pPr>
            <w:r>
              <w:t xml:space="preserve">18,500.00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Subtotal</w:t>
            </w:r>
          </w:p>
        </w:tc>
        <w:tc>
          <w:tcPr/>
          <w:p>
            <w:pPr>
              <w:pStyle w:val="Compact"/>
              <w:jc w:val="left"/>
            </w:pPr>
            <w:r>
              <w:t xml:space="preserve">78,305.00</w:t>
            </w:r>
          </w:p>
        </w:tc>
      </w:tr>
      <w:tr>
        <w:tc>
          <w:tcPr/>
          <w:p>
            <w:pPr>
              <w:pStyle w:val="Compact"/>
              <w:jc w:val="left"/>
            </w:pPr>
            <w:r>
              <w:rPr>
                <w:bCs/>
                <w:b/>
              </w:rPr>
              <w:t xml:space="preserve">VAT @ 15% (Bangladesh Dhaka Standard Rate)</w:t>
            </w:r>
          </w:p>
        </w:tc>
        <w:tc>
          <w:tcPr/>
          <w:p>
            <w:pPr>
              <w:pStyle w:val="Compact"/>
              <w:jc w:val="left"/>
            </w:pPr>
            <w:r>
              <w:t xml:space="preserve">11,745.75</w:t>
            </w:r>
          </w:p>
        </w:tc>
      </w:tr>
      <w:tr>
        <w:tc>
          <w:tcPr/>
          <w:p>
            <w:pPr>
              <w:pStyle w:val="Compact"/>
              <w:jc w:val="left"/>
            </w:pPr>
            <w:r>
              <w:rPr>
                <w:bCs/>
                <w:b/>
              </w:rPr>
              <w:t xml:space="preserve">Delivery &amp; Handling (Dhaka Metro)</w:t>
            </w:r>
          </w:p>
        </w:tc>
        <w:tc>
          <w:tcPr/>
          <w:p>
            <w:pPr>
              <w:pStyle w:val="Compact"/>
              <w:jc w:val="left"/>
            </w:pPr>
            <w:r>
              <w:t xml:space="preserve">1,200.00</w:t>
            </w:r>
          </w:p>
        </w:tc>
      </w:tr>
      <w:tr>
        <w:tc>
          <w:tcPr/>
          <w:p>
            <w:pPr>
              <w:pStyle w:val="Compact"/>
              <w:jc w:val="left"/>
            </w:pPr>
            <w:r>
              <w:rPr>
                <w:bCs/>
                <w:b/>
              </w:rPr>
              <w:t xml:space="preserve">Discount (Bulk Order – 3%)</w:t>
            </w:r>
          </w:p>
        </w:tc>
        <w:tc>
          <w:tcPr/>
          <w:p>
            <w:pPr>
              <w:pStyle w:val="Compact"/>
              <w:jc w:val="left"/>
            </w:pPr>
            <w:r>
              <w:t xml:space="preserve">-2,349.15</w:t>
            </w:r>
          </w:p>
        </w:tc>
      </w:tr>
      <w:tr>
        <w:tc>
          <w:tcPr/>
          <w:p>
            <w:pPr>
              <w:pStyle w:val="Compact"/>
              <w:jc w:val="left"/>
            </w:pPr>
            <w:r>
              <w:t xml:space="preserve">GRAND TOTAL (BDT)</w:t>
            </w:r>
          </w:p>
        </w:tc>
        <w:tc>
          <w:tcPr/>
          <w:p>
            <w:pPr>
              <w:pStyle w:val="Compact"/>
              <w:jc w:val="left"/>
            </w:pPr>
            <w:r>
              <w:t xml:space="preserve">88,901.60</w:t>
            </w:r>
          </w:p>
        </w:tc>
      </w:tr>
    </w:tbl>
    <w:bookmarkStart w:id="24" w:name="payment-terms-conditions"/>
    <w:p>
      <w:pPr>
        <w:pStyle w:val="Heading3"/>
      </w:pPr>
      <w:r>
        <w:t xml:space="preserve">Payment Terms &amp; Conditions</w:t>
      </w:r>
    </w:p>
    <w:p>
      <w:pPr>
        <w:pStyle w:val="FirstParagraph"/>
      </w:pPr>
      <w:r>
        <w:rPr>
          <w:bCs/>
          <w:b/>
        </w:rPr>
        <w:t xml:space="preserve">Payment Due:</w:t>
      </w:r>
      <w:r>
        <w:t xml:space="preserve"> </w:t>
      </w:r>
      <w:r>
        <w:t xml:space="preserve">Within 15 days from the date of this Invoice (i.e., by 30 June 2025).</w:t>
      </w:r>
    </w:p>
    <w:p>
      <w:pPr>
        <w:pStyle w:val="BodyText"/>
      </w:pPr>
      <w:r>
        <w:rPr>
          <w:bCs/>
          <w:b/>
        </w:rPr>
        <w:t xml:space="preserve">Payment Method:</w:t>
      </w:r>
      <w:r>
        <w:t xml:space="preserve"> </w:t>
      </w:r>
      <w:r>
        <w:t xml:space="preserve">Bank Transfer / Cheque / bKash Business / Nagad Business</w:t>
      </w:r>
    </w:p>
    <w:p>
      <w:pPr>
        <w:pStyle w:val="BodyText"/>
      </w:pPr>
      <w:r>
        <w:rPr>
          <w:bCs/>
          <w:b/>
        </w:rPr>
        <w:t xml:space="preserve">Bank:</w:t>
      </w:r>
      <w:r>
        <w:t xml:space="preserve"> </w:t>
      </w:r>
      <w:r>
        <w:t xml:space="preserve">BRAC Bank Ltd., Dhanmondi Branch, Bangladesh Dhaka</w:t>
      </w:r>
    </w:p>
    <w:p>
      <w:pPr>
        <w:pStyle w:val="BodyText"/>
      </w:pPr>
      <w:r>
        <w:rPr>
          <w:bCs/>
          <w:b/>
        </w:rPr>
        <w:t xml:space="preserve">Account Name:</w:t>
      </w:r>
      <w:r>
        <w:t xml:space="preserve"> </w:t>
      </w:r>
      <w:r>
        <w:t xml:space="preserve">Dhaka Chemist &amp; Pharmacy</w:t>
      </w:r>
    </w:p>
    <w:p>
      <w:pPr>
        <w:pStyle w:val="BodyText"/>
      </w:pPr>
      <w:r>
        <w:rPr>
          <w:bCs/>
          <w:b/>
        </w:rPr>
        <w:t xml:space="preserve">Account No:</w:t>
      </w:r>
      <w:r>
        <w:t xml:space="preserve"> </w:t>
      </w:r>
      <w:r>
        <w:t xml:space="preserve">1045-0012-3456-78</w:t>
      </w:r>
    </w:p>
    <w:p>
      <w:pPr>
        <w:pStyle w:val="BodyText"/>
      </w:pPr>
      <w:r>
        <w:rPr>
          <w:bCs/>
          <w:b/>
        </w:rPr>
        <w:t xml:space="preserve">SWIFT Code:</w:t>
      </w:r>
      <w:r>
        <w:t xml:space="preserve"> </w:t>
      </w:r>
      <w:r>
        <w:t xml:space="preserve">BRACBD21</w:t>
      </w:r>
    </w:p>
    <w:p>
      <w:pPr>
        <w:pStyle w:val="BodyText"/>
      </w:pPr>
      <w:r>
        <w:rPr>
          <w:bCs/>
          <w:b/>
        </w:rPr>
        <w:t xml:space="preserve">Reference:</w:t>
      </w:r>
      <w:r>
        <w:t xml:space="preserve"> </w:t>
      </w:r>
      <w:r>
        <w:t xml:space="preserve">Please quote Invoice No. DCP/INV/2025/007842 in all payment communications.</w:t>
      </w:r>
    </w:p>
    <w:p>
      <w:pPr>
        <w:pStyle w:val="BodyText"/>
      </w:pPr>
      <w:r>
        <w:rPr>
          <w:bCs/>
          <w:b/>
        </w:rPr>
        <w:t xml:space="preserve">Penalty:</w:t>
      </w:r>
      <w:r>
        <w:t xml:space="preserve"> </w:t>
      </w:r>
      <w:r>
        <w:t xml:space="preserve">A late payment surcharge of 1.5% per month will be applied on overdue balances as per Bangladesh Dhaka commercial regulations.</w:t>
      </w:r>
    </w:p>
    <w:bookmarkEnd w:id="24"/>
    <w:bookmarkStart w:id="25" w:name="important-notes-chemist-disclaimer"/>
    <w:p>
      <w:pPr>
        <w:pStyle w:val="Heading3"/>
      </w:pPr>
      <w:r>
        <w:t xml:space="preserve">Important Notes &amp; Chemist Disclaimer</w:t>
      </w:r>
    </w:p>
    <w:p>
      <w:pPr>
        <w:pStyle w:val="FirstParagraph"/>
      </w:pPr>
      <w:r>
        <w:t xml:space="preserve">1. This Invoice is issued by Dhaka Chemist &amp; Pharmacy, a licensed and registered chemist and pharmacy operating under the Bangladesh Pharmacy Council regulations in Bangladesh Dhaka.</w:t>
      </w:r>
    </w:p>
    <w:p>
      <w:pPr>
        <w:pStyle w:val="BodyText"/>
      </w:pPr>
      <w:r>
        <w:t xml:space="preserve">2. All pharmaceutical products listed in this Invoice are sourced from authorized distributors and comply with the Bangladesh Drug Administration (BDA) quality standards.</w:t>
      </w:r>
    </w:p>
    <w:p>
      <w:pPr>
        <w:pStyle w:val="BodyText"/>
      </w:pPr>
      <w:r>
        <w:t xml:space="preserve">3. The chemist reserves the right to substitute any item with an equivalent product of equal or higher quality in the event of stock unavailability, subject to prior written approval from the customer.</w:t>
      </w:r>
    </w:p>
    <w:p>
      <w:pPr>
        <w:pStyle w:val="BodyText"/>
      </w:pPr>
      <w:r>
        <w:t xml:space="preserve">4. All medicines and medical supplies must be stored according to manufacturer guidelines. The chemist is not liable for product degradation due to improper storage by the end user.</w:t>
      </w:r>
    </w:p>
    <w:p>
      <w:pPr>
        <w:pStyle w:val="BodyText"/>
      </w:pPr>
      <w:r>
        <w:t xml:space="preserve">5. This Invoice is valid for 30 days from the issue date. Orders placed beyond this period may be subject to revised pricing due to market fluctuations in Bangladesh Dhaka.</w:t>
      </w:r>
    </w:p>
    <w:p>
      <w:pPr>
        <w:pStyle w:val="BodyText"/>
      </w:pPr>
      <w:r>
        <w:t xml:space="preserve">6. For any disputes or queries regarding this Invoice, please contact the undersigned chemist representative within 7 working days of receipt.</w:t>
      </w:r>
    </w:p>
    <w:p>
      <w:pPr>
        <w:pStyle w:val="BodyText"/>
      </w:pPr>
      <w:r>
        <w:t xml:space="preserve">7. This document serves as the official Invoice for tax and accounting purposes under the Bangladesh National Board of Revenue (NBR) guidelines.</w:t>
      </w:r>
    </w:p>
    <w:bookmarkEnd w:id="25"/>
    <w:p>
      <w:pPr>
        <w:pStyle w:val="BodyText"/>
      </w:pPr>
      <w:r>
        <w:t xml:space="preserve">_______________________________</w:t>
      </w:r>
    </w:p>
    <w:p>
      <w:pPr>
        <w:pStyle w:val="BodyText"/>
      </w:pPr>
      <w:r>
        <w:rPr>
          <w:bCs/>
          <w:b/>
        </w:rPr>
        <w:t xml:space="preserve">Pharm. Md. Abdul Karim</w:t>
      </w:r>
    </w:p>
    <w:p>
      <w:pPr>
        <w:pStyle w:val="BodyText"/>
      </w:pPr>
      <w:r>
        <w:t xml:space="preserve">Authorized Chemist &amp; Signatory</w:t>
      </w:r>
    </w:p>
    <w:p>
      <w:pPr>
        <w:pStyle w:val="BodyText"/>
      </w:pPr>
      <w:r>
        <w:t xml:space="preserve">Dhaka Chemist &amp; Pharmacy, Bangladesh Dhaka</w:t>
      </w:r>
    </w:p>
    <w:p>
      <w:pPr>
        <w:pStyle w:val="BodyText"/>
      </w:pPr>
      <w:r>
        <w:t xml:space="preserve">This Invoice was generated electronically and is valid without a physical stamp. For verification, contact Dhaka Chemist &amp; Pharmacy at +880-2-9612345.</w:t>
      </w:r>
    </w:p>
    <w:p>
      <w:pPr>
        <w:pStyle w:val="BodyText"/>
      </w:pPr>
      <w:r>
        <w:rPr>
          <w:bCs/>
          <w:b/>
        </w:rPr>
        <w:t xml:space="preserve">Dhaka Chemist &amp; Pharmacy</w:t>
      </w:r>
      <w:r>
        <w:t xml:space="preserve"> </w:t>
      </w:r>
      <w:r>
        <w:t xml:space="preserve">| House 12, Road 7, Dhanmondi, Dhaka-1205, Bangladesh Dhaka</w:t>
      </w:r>
    </w:p>
    <w:p>
      <w:pPr>
        <w:pStyle w:val="BodyText"/>
      </w:pPr>
      <w:r>
        <w:t xml:space="preserve">Phone: +880-2-9612345 | Email: info@dhakachemist.com.bd | Web: www.dhakachemist.com.bd</w:t>
      </w:r>
    </w:p>
    <w:p>
      <w:pPr>
        <w:pStyle w:val="BodyText"/>
      </w:pPr>
      <w:r>
        <w:t xml:space="preserve">This Invoice is the property of Dhaka Chemist &amp; Pharmacy. Unauthorized reproduction is prohibited under Bangladesh Dhaka commercial law. Invoice No: DCP/INV/2025/007842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Dhaka Chemist &amp; Pharmacy</dc:title>
  <dc:creator/>
  <dc:language>en</dc:language>
  <cp:keywords/>
  <dcterms:created xsi:type="dcterms:W3CDTF">2026-10-10T04:33:00Z</dcterms:created>
  <dcterms:modified xsi:type="dcterms:W3CDTF">2026-10-10T04:33:00Z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