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Pharmacy</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ímica-são-paulo-chemist"/>
    <w:p>
      <w:pPr>
        <w:pStyle w:val="Heading1"/>
      </w:pPr>
      <w:r>
        <w:t xml:space="preserve">Química São Paulo Chemist</w:t>
      </w:r>
    </w:p>
    <w:p>
      <w:pPr>
        <w:pStyle w:val="FirstParagraph"/>
      </w:pPr>
      <w:r>
        <w:t xml:space="preserve">Licensed Chemist &amp; Pharmacy Services</w:t>
      </w:r>
    </w:p>
    <w:p>
      <w:pPr>
        <w:pStyle w:val="BodyText"/>
      </w:pPr>
      <w:r>
        <w:t xml:space="preserve">Av. Paulista, 1578 – Bela Vista, São Paulo – SP, Brazil</w:t>
      </w:r>
    </w:p>
    <w:p>
      <w:pPr>
        <w:pStyle w:val="BodyText"/>
      </w:pPr>
      <w:r>
        <w:t xml:space="preserve">CNPJ: 12.345.678/0001-90 | CRF-SP: 45.678</w:t>
      </w:r>
    </w:p>
    <w:p>
      <w:pPr>
        <w:pStyle w:val="BodyText"/>
      </w:pPr>
      <w:r>
        <w:t xml:space="preserve">Phone: +55 (11) 3456-7890 | Email: invoices@quimicasaopaulo.com.br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QSP-2025-004872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to-client-information"/>
    <w:p>
      <w:pPr>
        <w:pStyle w:val="Heading3"/>
      </w:pPr>
      <w:r>
        <w:t xml:space="preserve">Bill To / Client Information</w:t>
      </w:r>
    </w:p>
    <w:p>
      <w:pPr>
        <w:pStyle w:val="FirstParagraph"/>
      </w:pPr>
      <w:r>
        <w:t xml:space="preserve">Company:</w:t>
      </w:r>
      <w:r>
        <w:t xml:space="preserve"> </w:t>
      </w:r>
      <w:r>
        <w:t xml:space="preserve">Hospital das Clínicas de São Paulo</w:t>
      </w:r>
    </w:p>
    <w:p>
      <w:pPr>
        <w:pStyle w:val="BodyText"/>
      </w:pPr>
      <w:r>
        <w:t xml:space="preserve">CNPJ:</w:t>
      </w:r>
      <w:r>
        <w:t xml:space="preserve"> </w:t>
      </w:r>
      <w:r>
        <w:t xml:space="preserve">60.498.998/0001-01</w:t>
      </w:r>
    </w:p>
    <w:p>
      <w:pPr>
        <w:pStyle w:val="BodyText"/>
      </w:pPr>
      <w:r>
        <w:t xml:space="preserve">Address:</w:t>
      </w:r>
      <w:r>
        <w:t xml:space="preserve"> </w:t>
      </w:r>
      <w:r>
        <w:t xml:space="preserve">Av. Dr. Enéas de Carvalho Aguiar, 255</w:t>
      </w:r>
    </w:p>
    <w:p>
      <w:pPr>
        <w:pStyle w:val="BodyText"/>
      </w:pPr>
      <w:r>
        <w:t xml:space="preserve">District:</w:t>
      </w:r>
      <w:r>
        <w:t xml:space="preserve"> </w:t>
      </w:r>
      <w:r>
        <w:t xml:space="preserve">Cerqueira César, São Paulo – SP, Brazil</w:t>
      </w:r>
    </w:p>
    <w:p>
      <w:pPr>
        <w:pStyle w:val="BodyText"/>
      </w:pPr>
      <w:r>
        <w:t xml:space="preserve">CEP:</w:t>
      </w:r>
      <w:r>
        <w:t xml:space="preserve"> </w:t>
      </w:r>
      <w:r>
        <w:t xml:space="preserve">05403-000</w:t>
      </w:r>
    </w:p>
    <w:p>
      <w:pPr>
        <w:pStyle w:val="BodyText"/>
      </w:pPr>
      <w:r>
        <w:t xml:space="preserve">Contact Person:</w:t>
      </w:r>
      <w:r>
        <w:t xml:space="preserve"> </w:t>
      </w:r>
      <w:r>
        <w:t xml:space="preserve">Dr. Ricardo Almeida, Procurement</w:t>
      </w:r>
    </w:p>
    <w:p>
      <w:pPr>
        <w:pStyle w:val="BodyText"/>
      </w:pPr>
      <w:r>
        <w:t xml:space="preserve">Phone:</w:t>
      </w:r>
      <w:r>
        <w:t xml:space="preserve"> </w:t>
      </w:r>
      <w:r>
        <w:t xml:space="preserve">+55 (11) 2661-0000</w:t>
      </w:r>
    </w:p>
    <w:p>
      <w:pPr>
        <w:pStyle w:val="BodyText"/>
      </w:pPr>
      <w:r>
        <w:t xml:space="preserve">Email:</w:t>
      </w:r>
      <w:r>
        <w:t xml:space="preserve"> </w:t>
      </w:r>
      <w:r>
        <w:t xml:space="preserve">compras@hc.fm.usp.br</w:t>
      </w:r>
    </w:p>
    <w:p>
      <w:pPr>
        <w:pStyle w:val="BodyText"/>
      </w:pPr>
      <w:r>
        <w:t xml:space="preserve">Reference:</w:t>
      </w:r>
      <w:r>
        <w:t xml:space="preserve"> </w:t>
      </w:r>
      <w:r>
        <w:t xml:space="preserve">PO-2025-11834</w:t>
      </w:r>
    </w:p>
    <w:p>
      <w:pPr>
        <w:pStyle w:val="BodyText"/>
      </w:pPr>
      <w:r>
        <w:t xml:space="preserve">Invoice Type: NF-e (Nota Fiscal Eletrônica)</w:t>
      </w:r>
    </w:p>
    <w:bookmarkEnd w:id="22"/>
    <w:bookmarkStart w:id="23" w:name="X9be968908d42ed98b14430103968f21772fec41"/>
    <w:p>
      <w:pPr>
        <w:pStyle w:val="Heading3"/>
      </w:pPr>
      <w:r>
        <w:t xml:space="preserve">Invoice Line Items – Chemist Products &amp; Pharmaceutical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NCM Code</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Amoxicillin 500mg Capsules – 28-count box (Chemist prescription supply)</w:t>
            </w:r>
          </w:p>
        </w:tc>
        <w:tc>
          <w:tcPr/>
          <w:p>
            <w:pPr>
              <w:pStyle w:val="Compact"/>
              <w:jc w:val="left"/>
            </w:pPr>
            <w:r>
              <w:t xml:space="preserve">3004.90.99</w:t>
            </w:r>
          </w:p>
        </w:tc>
        <w:tc>
          <w:tcPr/>
          <w:p>
            <w:pPr>
              <w:pStyle w:val="Compact"/>
              <w:jc w:val="left"/>
            </w:pPr>
            <w:r>
              <w:t xml:space="preserve">120</w:t>
            </w:r>
          </w:p>
        </w:tc>
        <w:tc>
          <w:tcPr/>
          <w:p>
            <w:pPr>
              <w:pStyle w:val="Compact"/>
              <w:jc w:val="left"/>
            </w:pPr>
            <w:r>
              <w:t xml:space="preserve">R$ 38.50</w:t>
            </w:r>
          </w:p>
        </w:tc>
        <w:tc>
          <w:tcPr/>
          <w:p>
            <w:pPr>
              <w:pStyle w:val="Compact"/>
              <w:jc w:val="left"/>
            </w:pPr>
            <w:r>
              <w:t xml:space="preserve">R$ 4,620.00</w:t>
            </w:r>
          </w:p>
        </w:tc>
      </w:tr>
      <w:tr>
        <w:tc>
          <w:tcPr/>
          <w:p>
            <w:pPr>
              <w:pStyle w:val="Compact"/>
              <w:jc w:val="left"/>
            </w:pPr>
            <w:r>
              <w:t xml:space="preserve">02</w:t>
            </w:r>
          </w:p>
        </w:tc>
        <w:tc>
          <w:tcPr/>
          <w:p>
            <w:pPr>
              <w:pStyle w:val="Compact"/>
              <w:jc w:val="left"/>
            </w:pPr>
            <w:r>
              <w:t xml:space="preserve">Ibuprofen 400mg Tablets – 20-count blister (OTC Chemist product)</w:t>
            </w:r>
          </w:p>
        </w:tc>
        <w:tc>
          <w:tcPr/>
          <w:p>
            <w:pPr>
              <w:pStyle w:val="Compact"/>
              <w:jc w:val="left"/>
            </w:pPr>
            <w:r>
              <w:t xml:space="preserve">3004.90.99</w:t>
            </w:r>
          </w:p>
        </w:tc>
        <w:tc>
          <w:tcPr/>
          <w:p>
            <w:pPr>
              <w:pStyle w:val="Compact"/>
              <w:jc w:val="left"/>
            </w:pPr>
            <w:r>
              <w:t xml:space="preserve">200</w:t>
            </w:r>
          </w:p>
        </w:tc>
        <w:tc>
          <w:tcPr/>
          <w:p>
            <w:pPr>
              <w:pStyle w:val="Compact"/>
              <w:jc w:val="left"/>
            </w:pPr>
            <w:r>
              <w:t xml:space="preserve">R$ 12.80</w:t>
            </w:r>
          </w:p>
        </w:tc>
        <w:tc>
          <w:tcPr/>
          <w:p>
            <w:pPr>
              <w:pStyle w:val="Compact"/>
              <w:jc w:val="left"/>
            </w:pPr>
            <w:r>
              <w:t xml:space="preserve">R$ 2,560.00</w:t>
            </w:r>
          </w:p>
        </w:tc>
      </w:tr>
      <w:tr>
        <w:tc>
          <w:tcPr/>
          <w:p>
            <w:pPr>
              <w:pStyle w:val="Compact"/>
              <w:jc w:val="left"/>
            </w:pPr>
            <w:r>
              <w:t xml:space="preserve">03</w:t>
            </w:r>
          </w:p>
        </w:tc>
        <w:tc>
          <w:tcPr/>
          <w:p>
            <w:pPr>
              <w:pStyle w:val="Compact"/>
              <w:jc w:val="left"/>
            </w:pPr>
            <w:r>
              <w:t xml:space="preserve">Insulin Glargine 100 UI/mL – 3mL vial (Controlled Chemist dispensing)</w:t>
            </w:r>
          </w:p>
        </w:tc>
        <w:tc>
          <w:tcPr/>
          <w:p>
            <w:pPr>
              <w:pStyle w:val="Compact"/>
              <w:jc w:val="left"/>
            </w:pPr>
            <w:r>
              <w:t xml:space="preserve">3004.31.00</w:t>
            </w:r>
          </w:p>
        </w:tc>
        <w:tc>
          <w:tcPr/>
          <w:p>
            <w:pPr>
              <w:pStyle w:val="Compact"/>
              <w:jc w:val="left"/>
            </w:pPr>
            <w:r>
              <w:t xml:space="preserve">85</w:t>
            </w:r>
          </w:p>
        </w:tc>
        <w:tc>
          <w:tcPr/>
          <w:p>
            <w:pPr>
              <w:pStyle w:val="Compact"/>
              <w:jc w:val="left"/>
            </w:pPr>
            <w:r>
              <w:t xml:space="preserve">R$ 187.40</w:t>
            </w:r>
          </w:p>
        </w:tc>
        <w:tc>
          <w:tcPr/>
          <w:p>
            <w:pPr>
              <w:pStyle w:val="Compact"/>
              <w:jc w:val="left"/>
            </w:pPr>
            <w:r>
              <w:t xml:space="preserve">R$ 15,929.00</w:t>
            </w:r>
          </w:p>
        </w:tc>
      </w:tr>
      <w:tr>
        <w:tc>
          <w:tcPr/>
          <w:p>
            <w:pPr>
              <w:pStyle w:val="Compact"/>
              <w:jc w:val="left"/>
            </w:pPr>
            <w:r>
              <w:t xml:space="preserve">04</w:t>
            </w:r>
          </w:p>
        </w:tc>
        <w:tc>
          <w:tcPr/>
          <w:p>
            <w:pPr>
              <w:pStyle w:val="Compact"/>
              <w:jc w:val="left"/>
            </w:pPr>
            <w:r>
              <w:t xml:space="preserve">Sterile Normal Saline 0.9% – 500mL IV bags (Chemist compounding supply)</w:t>
            </w:r>
          </w:p>
        </w:tc>
        <w:tc>
          <w:tcPr/>
          <w:p>
            <w:pPr>
              <w:pStyle w:val="Compact"/>
              <w:jc w:val="left"/>
            </w:pPr>
            <w:r>
              <w:t xml:space="preserve">3004.90.99</w:t>
            </w:r>
          </w:p>
        </w:tc>
        <w:tc>
          <w:tcPr/>
          <w:p>
            <w:pPr>
              <w:pStyle w:val="Compact"/>
              <w:jc w:val="left"/>
            </w:pPr>
            <w:r>
              <w:t xml:space="preserve">300</w:t>
            </w:r>
          </w:p>
        </w:tc>
        <w:tc>
          <w:tcPr/>
          <w:p>
            <w:pPr>
              <w:pStyle w:val="Compact"/>
              <w:jc w:val="left"/>
            </w:pPr>
            <w:r>
              <w:t xml:space="preserve">R$ 8.90</w:t>
            </w:r>
          </w:p>
        </w:tc>
        <w:tc>
          <w:tcPr/>
          <w:p>
            <w:pPr>
              <w:pStyle w:val="Compact"/>
              <w:jc w:val="left"/>
            </w:pPr>
            <w:r>
              <w:t xml:space="preserve">R$ 2,670.00</w:t>
            </w:r>
          </w:p>
        </w:tc>
      </w:tr>
      <w:tr>
        <w:tc>
          <w:tcPr/>
          <w:p>
            <w:pPr>
              <w:pStyle w:val="Compact"/>
              <w:jc w:val="left"/>
            </w:pPr>
            <w:r>
              <w:t xml:space="preserve">05</w:t>
            </w:r>
          </w:p>
        </w:tc>
        <w:tc>
          <w:tcPr/>
          <w:p>
            <w:pPr>
              <w:pStyle w:val="Compact"/>
              <w:jc w:val="left"/>
            </w:pPr>
            <w:r>
              <w:t xml:space="preserve">Pharmaceutical Compounding Service – Customized topical ointment (Chemist professional service)</w:t>
            </w:r>
          </w:p>
        </w:tc>
        <w:tc>
          <w:tcPr/>
          <w:p>
            <w:pPr>
              <w:pStyle w:val="Compact"/>
              <w:jc w:val="left"/>
            </w:pPr>
            <w:r>
              <w:t xml:space="preserve">8690.00.00</w:t>
            </w:r>
          </w:p>
        </w:tc>
        <w:tc>
          <w:tcPr/>
          <w:p>
            <w:pPr>
              <w:pStyle w:val="Compact"/>
              <w:jc w:val="left"/>
            </w:pPr>
            <w:r>
              <w:t xml:space="preserve">45</w:t>
            </w:r>
          </w:p>
        </w:tc>
        <w:tc>
          <w:tcPr/>
          <w:p>
            <w:pPr>
              <w:pStyle w:val="Compact"/>
              <w:jc w:val="left"/>
            </w:pPr>
            <w:r>
              <w:t xml:space="preserve">R$ 65.00</w:t>
            </w:r>
          </w:p>
        </w:tc>
        <w:tc>
          <w:tcPr/>
          <w:p>
            <w:pPr>
              <w:pStyle w:val="Compact"/>
              <w:jc w:val="left"/>
            </w:pPr>
            <w:r>
              <w:t xml:space="preserve">R$ 2,925.00</w:t>
            </w:r>
          </w:p>
        </w:tc>
      </w:tr>
      <w:tr>
        <w:tc>
          <w:tcPr/>
          <w:p>
            <w:pPr>
              <w:pStyle w:val="Compact"/>
              <w:jc w:val="left"/>
            </w:pPr>
            <w:r>
              <w:t xml:space="preserve">06</w:t>
            </w:r>
          </w:p>
        </w:tc>
        <w:tc>
          <w:tcPr/>
          <w:p>
            <w:pPr>
              <w:pStyle w:val="Compact"/>
              <w:jc w:val="left"/>
            </w:pPr>
            <w:r>
              <w:t xml:space="preserve">Medication Review &amp; Patient Counseling Session (Chemist clinical service in São Paulo)</w:t>
            </w:r>
          </w:p>
        </w:tc>
        <w:tc>
          <w:tcPr/>
          <w:p>
            <w:pPr>
              <w:pStyle w:val="Compact"/>
              <w:jc w:val="left"/>
            </w:pPr>
            <w:r>
              <w:t xml:space="preserve">8690.00.00</w:t>
            </w:r>
          </w:p>
        </w:tc>
        <w:tc>
          <w:tcPr/>
          <w:p>
            <w:pPr>
              <w:pStyle w:val="Compact"/>
              <w:jc w:val="left"/>
            </w:pPr>
            <w:r>
              <w:t xml:space="preserve">30</w:t>
            </w:r>
          </w:p>
        </w:tc>
        <w:tc>
          <w:tcPr/>
          <w:p>
            <w:pPr>
              <w:pStyle w:val="Compact"/>
              <w:jc w:val="left"/>
            </w:pPr>
            <w:r>
              <w:t xml:space="preserve">R$ 45.00</w:t>
            </w:r>
          </w:p>
        </w:tc>
        <w:tc>
          <w:tcPr/>
          <w:p>
            <w:pPr>
              <w:pStyle w:val="Compact"/>
              <w:jc w:val="left"/>
            </w:pPr>
            <w:r>
              <w:t xml:space="preserve">R$ 1,350.00</w:t>
            </w:r>
          </w:p>
        </w:tc>
      </w:tr>
      <w:tr>
        <w:tc>
          <w:tcPr/>
          <w:p>
            <w:pPr>
              <w:pStyle w:val="Compact"/>
              <w:jc w:val="left"/>
            </w:pPr>
            <w:r>
              <w:t xml:space="preserve">07</w:t>
            </w:r>
          </w:p>
        </w:tc>
        <w:tc>
          <w:tcPr/>
          <w:p>
            <w:pPr>
              <w:pStyle w:val="Compact"/>
              <w:jc w:val="left"/>
            </w:pPr>
            <w:r>
              <w:t xml:space="preserve">Refrigerated Cold-Chain Delivery within São Paulo metropolitan area</w:t>
            </w:r>
          </w:p>
        </w:tc>
        <w:tc>
          <w:tcPr/>
          <w:p>
            <w:pPr>
              <w:pStyle w:val="Compact"/>
              <w:jc w:val="left"/>
            </w:pPr>
            <w:r>
              <w:t xml:space="preserve">5041.00.00</w:t>
            </w:r>
          </w:p>
        </w:tc>
        <w:tc>
          <w:tcPr/>
          <w:p>
            <w:pPr>
              <w:pStyle w:val="Compact"/>
              <w:jc w:val="left"/>
            </w:pPr>
            <w:r>
              <w:t xml:space="preserve">1</w:t>
            </w:r>
          </w:p>
        </w:tc>
        <w:tc>
          <w:tcPr/>
          <w:p>
            <w:pPr>
              <w:pStyle w:val="Compact"/>
              <w:jc w:val="left"/>
            </w:pPr>
            <w:r>
              <w:t xml:space="preserve">R$ 450.00</w:t>
            </w:r>
          </w:p>
        </w:tc>
        <w:tc>
          <w:tcPr/>
          <w:p>
            <w:pPr>
              <w:pStyle w:val="Compact"/>
              <w:jc w:val="left"/>
            </w:pPr>
            <w:r>
              <w:t xml:space="preserve">R$ 450.00</w:t>
            </w:r>
          </w:p>
        </w:tc>
      </w:tr>
    </w:tbl>
    <w:bookmarkEnd w:id="23"/>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(BRL)</w:t>
            </w:r>
          </w:p>
        </w:tc>
        <w:tc>
          <w:tcPr/>
          <w:p>
            <w:pPr>
              <w:pStyle w:val="Compact"/>
              <w:jc w:val="right"/>
            </w:pPr>
            <w:r>
              <w:t xml:space="preserve">R$ 30,504.00</w:t>
            </w:r>
          </w:p>
        </w:tc>
      </w:tr>
      <w:tr>
        <w:tc>
          <w:tcPr/>
          <w:p>
            <w:pPr>
              <w:pStyle w:val="Compact"/>
              <w:jc w:val="left"/>
            </w:pPr>
            <w:r>
              <w:t xml:space="preserve">ICMS – São Paulo State Tax (18%)</w:t>
            </w:r>
          </w:p>
        </w:tc>
        <w:tc>
          <w:tcPr/>
          <w:p>
            <w:pPr>
              <w:pStyle w:val="Compact"/>
              <w:jc w:val="right"/>
            </w:pPr>
            <w:r>
              <w:t xml:space="preserve">R$ 5,490.72</w:t>
            </w:r>
          </w:p>
        </w:tc>
      </w:tr>
      <w:tr>
        <w:tc>
          <w:tcPr/>
          <w:p>
            <w:pPr>
              <w:pStyle w:val="Compact"/>
              <w:jc w:val="left"/>
            </w:pPr>
            <w:r>
              <w:t xml:space="preserve">ISS – São Paulo Municipal Service Tax (5%)</w:t>
            </w:r>
          </w:p>
        </w:tc>
        <w:tc>
          <w:tcPr/>
          <w:p>
            <w:pPr>
              <w:pStyle w:val="Compact"/>
              <w:jc w:val="right"/>
            </w:pPr>
            <w:r>
              <w:t xml:space="preserve">R$ 463.75</w:t>
            </w:r>
          </w:p>
        </w:tc>
      </w:tr>
      <w:tr>
        <w:tc>
          <w:tcPr/>
          <w:p>
            <w:pPr>
              <w:pStyle w:val="Compact"/>
              <w:jc w:val="left"/>
            </w:pPr>
            <w:r>
              <w:t xml:space="preserve">Freight &amp; Handling</w:t>
            </w:r>
          </w:p>
        </w:tc>
        <w:tc>
          <w:tcPr/>
          <w:p>
            <w:pPr>
              <w:pStyle w:val="Compact"/>
              <w:jc w:val="right"/>
            </w:pPr>
            <w:r>
              <w:t xml:space="preserve">R$ 0.00</w:t>
            </w:r>
          </w:p>
        </w:tc>
      </w:tr>
      <w:tr>
        <w:tc>
          <w:tcPr/>
          <w:p>
            <w:pPr>
              <w:pStyle w:val="Compact"/>
              <w:jc w:val="left"/>
            </w:pPr>
            <w:r>
              <w:t xml:space="preserve">Discount (Contractual – 3%)</w:t>
            </w:r>
          </w:p>
        </w:tc>
        <w:tc>
          <w:tcPr/>
          <w:p>
            <w:pPr>
              <w:pStyle w:val="Compact"/>
              <w:jc w:val="right"/>
            </w:pPr>
            <w:r>
              <w:t xml:space="preserve">-R$ 915.12</w:t>
            </w:r>
          </w:p>
        </w:tc>
      </w:tr>
      <w:tr>
        <w:tc>
          <w:tcPr/>
          <w:p>
            <w:pPr>
              <w:pStyle w:val="Compact"/>
              <w:jc w:val="left"/>
            </w:pPr>
            <w:r>
              <w:t xml:space="preserve">GRAND TOTAL (BRL)</w:t>
            </w:r>
          </w:p>
        </w:tc>
        <w:tc>
          <w:tcPr/>
          <w:p>
            <w:pPr>
              <w:pStyle w:val="Compact"/>
              <w:jc w:val="right"/>
            </w:pPr>
            <w:r>
              <w:t xml:space="preserve">R$ 35,543.35</w:t>
            </w:r>
          </w:p>
        </w:tc>
      </w:tr>
    </w:tbl>
    <w:bookmarkStart w:id="24" w:name="invoice-notes-terms"/>
    <w:p>
      <w:pPr>
        <w:pStyle w:val="Heading3"/>
      </w:pPr>
      <w:r>
        <w:t xml:space="preserve">Invoice Notes &amp; Terms</w:t>
      </w:r>
    </w:p>
    <w:p>
      <w:pPr>
        <w:pStyle w:val="FirstParagraph"/>
      </w:pPr>
      <w:r>
        <w:t xml:space="preserve">1. This Invoice has been issued by Química São Paulo Chemist, a registered pharmacy and chemist establishment operating under the supervision of the Conselho Regional de Farmácia de São Paulo (CRF-SP), license number 45.678. All pharmaceutical products listed in this Invoice comply with ANVISA (Agência Nacional de Vigilância Sanitária) regulations in force in Brazil.</w:t>
      </w:r>
    </w:p>
    <w:p>
      <w:pPr>
        <w:pStyle w:val="BodyText"/>
      </w:pPr>
      <w:r>
        <w:t xml:space="preserve">2. The Chemist products identified in items 01 through 04 are subject to controlled dispensing protocols. Appropriate prescription documentation has been filed and is available for audit upon request by the client or by São Paulo municipal health authorities.</w:t>
      </w:r>
    </w:p>
    <w:p>
      <w:pPr>
        <w:pStyle w:val="BodyText"/>
      </w:pPr>
      <w:r>
        <w:t xml:space="preserve">3. Payment for this Invoice is due within fifteen (15) calendar days from the issue date, as stated in the header. Late payments will incur a financial penalty of 1% per month plus a 2% fine, in accordance with Brazilian commercial law (Código Civil, Art. 412).</w:t>
      </w:r>
    </w:p>
    <w:p>
      <w:pPr>
        <w:pStyle w:val="BodyText"/>
      </w:pPr>
      <w:r>
        <w:t xml:space="preserve">4. This Invoice corresponds to the electronic tax document (NF-e) number 12.345.678/0001-90/0004872, issued through the São Paulo State Tax Authority (SEFAZ-SP) system. The access key and XML file are available at our online portal for the client's accounting records.</w:t>
      </w:r>
    </w:p>
    <w:p>
      <w:pPr>
        <w:pStyle w:val="BodyText"/>
      </w:pPr>
      <w:r>
        <w:t xml:space="preserve">5. All Chemist services rendered in São Paulo, Brazil, including compounding, medication review, and patient counseling, are performed by licensed pharmacists and registered chemists in compliance with state and federal regulations. The professional fees included in this Invoice are subject to ISS (Imposto Sobre Serviços) levied by the Prefeitura de São Paulo.</w:t>
      </w:r>
    </w:p>
    <w:p>
      <w:pPr>
        <w:pStyle w:val="BodyText"/>
      </w:pPr>
      <w:r>
        <w:t xml:space="preserve">6. In the event of any discrepancy in the products or services listed in this Invoice, the client must notify Química São Paulo Chemist within five (5) business days of receipt. Returns of unopened pharmaceutical products are accepted only with prior authorization and within the product's expiration date.</w:t>
      </w:r>
    </w:p>
    <w:p>
      <w:pPr>
        <w:pStyle w:val="BodyText"/>
      </w:pPr>
      <w:r>
        <w:t xml:space="preserve">7. This Invoice is valid for a period of ninety (90) days from the issue date. After this period, the Chemist reserves the right to reissue the document with updated pricing if applicable.</w:t>
      </w:r>
    </w:p>
    <w:bookmarkEnd w:id="24"/>
    <w:p>
      <w:pPr>
        <w:pStyle w:val="BodyText"/>
      </w:pPr>
      <w:r>
        <w:t xml:space="preserve">✓ INVOICE APPROVED – QUÍMICA SÃO PAULO CHEMIST</w:t>
      </w:r>
      <w:r>
        <w:br/>
      </w:r>
      <w:r>
        <w:t xml:space="preserve">Authorized by: Farm. Dra. Helena Costa – CRF-SP 32.456</w:t>
      </w:r>
      <w:r>
        <w:br/>
      </w:r>
      <w:r>
        <w:t xml:space="preserve">Digital Signature: SHA-256 Verified | 15/06/2025 14:32 BRT</w:t>
      </w:r>
    </w:p>
    <w:p>
      <w:pPr>
        <w:pStyle w:val="BodyText"/>
      </w:pPr>
      <w:r>
        <w:rPr>
          <w:bCs/>
          <w:b/>
        </w:rPr>
        <w:t xml:space="preserve">Química São Paulo Chemist</w:t>
      </w:r>
      <w:r>
        <w:t xml:space="preserve"> </w:t>
      </w:r>
      <w:r>
        <w:t xml:space="preserve">– CNPJ: 12.345.678/0001-90 – Insc. Estadual: 123.456.789.110</w:t>
      </w:r>
    </w:p>
    <w:p>
      <w:pPr>
        <w:pStyle w:val="BodyText"/>
      </w:pPr>
      <w:r>
        <w:t xml:space="preserve">Av. Paulista, 1578 – Bela Vista, São Paulo – SP, Brazil – CEP 01310-200</w:t>
      </w:r>
    </w:p>
    <w:p>
      <w:pPr>
        <w:pStyle w:val="BodyText"/>
      </w:pPr>
      <w:r>
        <w:t xml:space="preserve">Registered with CRF-SP (Conselho Regional de Farmácia de São Paulo) | ANVISA License: 8.045.123</w:t>
      </w:r>
    </w:p>
    <w:p>
      <w:pPr>
        <w:pStyle w:val="BodyText"/>
      </w:pPr>
      <w:r>
        <w:t xml:space="preserve">This Invoice document is generated in compliance with Brazilian tax legislation (Lei Complementar nº 123/2006 – Simples Nacional) and São Paulo municipal commercial regulations.</w:t>
      </w:r>
    </w:p>
    <w:p>
      <w:pPr>
        <w:pStyle w:val="BodyText"/>
      </w:pPr>
      <w:r>
        <w:t xml:space="preserve">For questions regarding this Invoice, please contact our billing department at +55 (11) 3456-7890 or invoices@quimicasaopaulo.com.br during business hours (Monday to Friday, 08:00–18:00 BRT).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Pharmacy - Brazil São Paulo</dc:title>
  <dc:creator/>
  <dc:language>en</dc:language>
  <cp:keywords/>
  <dcterms:created xsi:type="dcterms:W3CDTF">2026-10-10T04:12:39Z</dcterms:created>
  <dcterms:modified xsi:type="dcterms:W3CDTF">2026-10-10T04:12:39Z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