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China</w:t>
      </w:r>
      <w:r>
        <w:t xml:space="preserve"> </w:t>
      </w:r>
      <w:r>
        <w:t xml:space="preserve">Guangzhou</w:t>
      </w:r>
    </w:p>
    <w:p>
      <w:pPr>
        <w:pStyle w:val="FirstParagraph"/>
      </w:pPr>
      <w:r>
        <w:t xml:space="preserve">INVOICE</w:t>
      </w:r>
    </w:p>
    <w:p>
      <w:pPr>
        <w:pStyle w:val="BodyText"/>
      </w:pPr>
      <w:r>
        <w:t xml:space="preserve">Chemist &amp; Pharmaceutical Services</w:t>
      </w:r>
    </w:p>
    <w:p>
      <w:pPr>
        <w:pStyle w:val="BodyText"/>
      </w:pPr>
      <w:r>
        <w:t xml:space="preserve">PAID IN FULL</w:t>
      </w:r>
    </w:p>
    <w:p>
      <w:pPr>
        <w:pStyle w:val="BodyText"/>
      </w:pPr>
      <w:r>
        <w:rPr>
          <w:bCs/>
          <w:b/>
        </w:rPr>
        <w:t xml:space="preserve">Invoice Number:</w:t>
      </w:r>
      <w:r>
        <w:t xml:space="preserve"> </w:t>
      </w:r>
      <w:r>
        <w:t xml:space="preserve">GZ-CHEM-2025-04872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Start w:id="20" w:name="issued-by-chemist-provider"/>
    <w:p>
      <w:pPr>
        <w:pStyle w:val="Heading3"/>
      </w:pPr>
      <w:r>
        <w:t xml:space="preserve">Issued By (Chemist Provider)</w:t>
      </w:r>
    </w:p>
    <w:p>
      <w:pPr>
        <w:pStyle w:val="FirstParagraph"/>
      </w:pPr>
      <w:r>
        <w:rPr>
          <w:bCs/>
          <w:b/>
        </w:rPr>
        <w:t xml:space="preserve">Guangzhou Precision Chemist Laboratory Co., Ltd.</w:t>
      </w:r>
    </w:p>
    <w:p>
      <w:pPr>
        <w:pStyle w:val="BodyText"/>
      </w:pPr>
      <w:r>
        <w:t xml:space="preserve">Building 12, Tianhe Science Park</w:t>
      </w:r>
    </w:p>
    <w:p>
      <w:pPr>
        <w:pStyle w:val="BodyText"/>
      </w:pPr>
      <w:r>
        <w:t xml:space="preserve">168 Tianhe Road, Tianhe District</w:t>
      </w:r>
    </w:p>
    <w:p>
      <w:pPr>
        <w:pStyle w:val="BodyText"/>
      </w:pPr>
      <w:r>
        <w:t xml:space="preserve">Guangzhou, Guangdong Province, China</w:t>
      </w:r>
    </w:p>
    <w:p>
      <w:pPr>
        <w:pStyle w:val="BodyText"/>
      </w:pPr>
      <w:r>
        <w:t xml:space="preserve">Postal Code: 510663</w:t>
      </w:r>
    </w:p>
    <w:p>
      <w:pPr>
        <w:pStyle w:val="BodyText"/>
      </w:pPr>
      <w:r>
        <w:t xml:space="preserve">Tax ID (USCC): 91440101MA5C8X7K2P</w:t>
      </w:r>
    </w:p>
    <w:p>
      <w:pPr>
        <w:pStyle w:val="BodyText"/>
      </w:pPr>
      <w:r>
        <w:t xml:space="preserve">Contact: Dr. Wei Zhang, Lead Chemist</w:t>
      </w:r>
    </w:p>
    <w:p>
      <w:pPr>
        <w:pStyle w:val="BodyText"/>
      </w:pPr>
      <w:r>
        <w:t xml:space="preserve">Email: billing@gzprecisionchemist.cn</w:t>
      </w:r>
    </w:p>
    <w:p>
      <w:pPr>
        <w:pStyle w:val="BodyText"/>
      </w:pPr>
      <w:r>
        <w:t xml:space="preserve">Phone: +86-20-8765-4321</w:t>
      </w:r>
    </w:p>
    <w:bookmarkEnd w:id="20"/>
    <w:bookmarkStart w:id="21" w:name="billed-to-client"/>
    <w:p>
      <w:pPr>
        <w:pStyle w:val="Heading3"/>
      </w:pPr>
      <w:r>
        <w:t xml:space="preserve">Billed To (Client)</w:t>
      </w:r>
    </w:p>
    <w:p>
      <w:pPr>
        <w:pStyle w:val="FirstParagraph"/>
      </w:pPr>
      <w:r>
        <w:rPr>
          <w:bCs/>
          <w:b/>
        </w:rPr>
        <w:t xml:space="preserve">Guangzhou Biomedical Research Institute</w:t>
      </w:r>
    </w:p>
    <w:p>
      <w:pPr>
        <w:pStyle w:val="BodyText"/>
      </w:pPr>
      <w:r>
        <w:t xml:space="preserve">45 Yuancun East Road</w:t>
      </w:r>
    </w:p>
    <w:p>
      <w:pPr>
        <w:pStyle w:val="BodyText"/>
      </w:pPr>
      <w:r>
        <w:t xml:space="preserve">Tianhe District, Guangzhou</w:t>
      </w:r>
    </w:p>
    <w:p>
      <w:pPr>
        <w:pStyle w:val="BodyText"/>
      </w:pPr>
      <w:r>
        <w:t xml:space="preserve">Guangdong Province, China</w:t>
      </w:r>
    </w:p>
    <w:p>
      <w:pPr>
        <w:pStyle w:val="BodyText"/>
      </w:pPr>
      <w:r>
        <w:t xml:space="preserve">Postal Code: 510610</w:t>
      </w:r>
    </w:p>
    <w:p>
      <w:pPr>
        <w:pStyle w:val="BodyText"/>
      </w:pPr>
      <w:r>
        <w:t xml:space="preserve">Tax ID: 91440101MA5D2R9L4Q</w:t>
      </w:r>
    </w:p>
    <w:p>
      <w:pPr>
        <w:pStyle w:val="BodyText"/>
      </w:pPr>
      <w:r>
        <w:t xml:space="preserve">Contact: Prof. Li Minghua</w:t>
      </w:r>
    </w:p>
    <w:p>
      <w:pPr>
        <w:pStyle w:val="BodyText"/>
      </w:pPr>
      <w:r>
        <w:t xml:space="preserve">Email: procurement@gzbiomed.cn</w:t>
      </w:r>
    </w:p>
    <w:p>
      <w:pPr>
        <w:pStyle w:val="BodyText"/>
      </w:pPr>
      <w:r>
        <w:t xml:space="preserve">Phone: +86-20-3891-7755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w:t>
            </w:r>
          </w:p>
        </w:tc>
        <w:tc>
          <w:tcPr/>
          <w:p>
            <w:pPr>
              <w:pStyle w:val="Compact"/>
              <w:jc w:val="left"/>
            </w:pPr>
            <w:r>
              <w:t xml:space="preserve">Description of Chemist Services</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c>
          <w:tcPr/>
          <w:p>
            <w:pPr>
              <w:pStyle w:val="Compact"/>
              <w:jc w:val="left"/>
            </w:pPr>
            <w:r>
              <w:t xml:space="preserve">Tax (13%)</w:t>
            </w:r>
          </w:p>
        </w:tc>
      </w:tr>
      <w:tr>
        <w:tc>
          <w:tcPr/>
          <w:p>
            <w:pPr>
              <w:pStyle w:val="Compact"/>
              <w:jc w:val="left"/>
            </w:pPr>
            <w:r>
              <w:t xml:space="preserve">01</w:t>
            </w:r>
          </w:p>
        </w:tc>
        <w:tc>
          <w:tcPr/>
          <w:p>
            <w:pPr>
              <w:pStyle w:val="Compact"/>
              <w:jc w:val="left"/>
            </w:pPr>
            <w:r>
              <w:t xml:space="preserve">Pharmaceutical compound synthesis and quality assurance analysis performed by certified chemist team at Guangzhou facility</w:t>
            </w:r>
          </w:p>
        </w:tc>
        <w:tc>
          <w:tcPr/>
          <w:p>
            <w:pPr>
              <w:pStyle w:val="Compact"/>
              <w:jc w:val="left"/>
            </w:pPr>
            <w:r>
              <w:t xml:space="preserve">1 batch</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6,305.00</w:t>
            </w:r>
          </w:p>
        </w:tc>
      </w:tr>
      <w:tr>
        <w:tc>
          <w:tcPr/>
          <w:p>
            <w:pPr>
              <w:pStyle w:val="Compact"/>
              <w:jc w:val="left"/>
            </w:pPr>
            <w:r>
              <w:t xml:space="preserve">02</w:t>
            </w:r>
          </w:p>
        </w:tc>
        <w:tc>
          <w:tcPr/>
          <w:p>
            <w:pPr>
              <w:pStyle w:val="Compact"/>
              <w:jc w:val="left"/>
            </w:pPr>
            <w:r>
              <w:t xml:space="preserve">Chromatographic testing (HPLC &amp; GC-MS) of active pharmaceutical ingredients per China NMPA standards</w:t>
            </w:r>
          </w:p>
        </w:tc>
        <w:tc>
          <w:tcPr/>
          <w:p>
            <w:pPr>
              <w:pStyle w:val="Compact"/>
              <w:jc w:val="left"/>
            </w:pPr>
            <w:r>
              <w:t xml:space="preserve">24 samples</w:t>
            </w:r>
          </w:p>
        </w:tc>
        <w:tc>
          <w:tcPr/>
          <w:p>
            <w:pPr>
              <w:pStyle w:val="Compact"/>
              <w:jc w:val="left"/>
            </w:pPr>
            <w:r>
              <w:t xml:space="preserve">1,250.00</w:t>
            </w:r>
          </w:p>
        </w:tc>
        <w:tc>
          <w:tcPr/>
          <w:p>
            <w:pPr>
              <w:pStyle w:val="Compact"/>
              <w:jc w:val="left"/>
            </w:pPr>
            <w:r>
              <w:t xml:space="preserve">30,000.00</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Stability study monitoring and chemist consultation for drug formulation development (Phase II)</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c>
          <w:tcPr/>
          <w:p>
            <w:pPr>
              <w:pStyle w:val="Compact"/>
              <w:jc w:val="left"/>
            </w:pPr>
            <w:r>
              <w:t xml:space="preserve">7,020.00</w:t>
            </w:r>
          </w:p>
        </w:tc>
      </w:tr>
      <w:tr>
        <w:tc>
          <w:tcPr/>
          <w:p>
            <w:pPr>
              <w:pStyle w:val="Compact"/>
              <w:jc w:val="left"/>
            </w:pPr>
            <w:r>
              <w:t xml:space="preserve">04</w:t>
            </w:r>
          </w:p>
        </w:tc>
        <w:tc>
          <w:tcPr/>
          <w:p>
            <w:pPr>
              <w:pStyle w:val="Compact"/>
              <w:jc w:val="left"/>
            </w:pPr>
            <w:r>
              <w:t xml:space="preserve">Regulatory documentation preparation and chemist sign-off for China Guangzhou NMPA submission package</w:t>
            </w:r>
          </w:p>
        </w:tc>
        <w:tc>
          <w:tcPr/>
          <w:p>
            <w:pPr>
              <w:pStyle w:val="Compact"/>
              <w:jc w:val="left"/>
            </w:pPr>
            <w:r>
              <w:t xml:space="preserve">1 dossier</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2,860.00</w:t>
            </w:r>
          </w:p>
        </w:tc>
      </w:tr>
      <w:tr>
        <w:tc>
          <w:tcPr/>
          <w:p>
            <w:pPr>
              <w:pStyle w:val="Compact"/>
              <w:jc w:val="left"/>
            </w:pPr>
            <w:r>
              <w:t xml:space="preserve">05</w:t>
            </w:r>
          </w:p>
        </w:tc>
        <w:tc>
          <w:tcPr/>
          <w:p>
            <w:pPr>
              <w:pStyle w:val="Compact"/>
              <w:jc w:val="left"/>
            </w:pPr>
            <w:r>
              <w:t xml:space="preserve">On-site laboratory inspection and chemist audit of manufacturing processes at client facility in Guangzhou</w:t>
            </w:r>
          </w:p>
        </w:tc>
        <w:tc>
          <w:tcPr/>
          <w:p>
            <w:pPr>
              <w:pStyle w:val="Compact"/>
              <w:jc w:val="left"/>
            </w:pPr>
            <w:r>
              <w:t xml:space="preserve">2 days</w:t>
            </w:r>
          </w:p>
        </w:tc>
        <w:tc>
          <w:tcPr/>
          <w:p>
            <w:pPr>
              <w:pStyle w:val="Compact"/>
              <w:jc w:val="left"/>
            </w:pPr>
            <w:r>
              <w:t xml:space="preserve">9,500.00</w:t>
            </w:r>
          </w:p>
        </w:tc>
        <w:tc>
          <w:tcPr/>
          <w:p>
            <w:pPr>
              <w:pStyle w:val="Compact"/>
              <w:jc w:val="left"/>
            </w:pPr>
            <w:r>
              <w:t xml:space="preserve">19,000.00</w:t>
            </w:r>
          </w:p>
        </w:tc>
        <w:tc>
          <w:tcPr/>
          <w:p>
            <w:pPr>
              <w:pStyle w:val="Compact"/>
              <w:jc w:val="left"/>
            </w:pPr>
            <w:r>
              <w:t xml:space="preserve">2,470.00</w:t>
            </w:r>
          </w:p>
        </w:tc>
      </w:tr>
      <w:tr>
        <w:tc>
          <w:tcPr/>
          <w:p>
            <w:pPr>
              <w:pStyle w:val="Compact"/>
              <w:jc w:val="left"/>
            </w:pPr>
            <w:r>
              <w:t xml:space="preserve">06</w:t>
            </w:r>
          </w:p>
        </w:tc>
        <w:tc>
          <w:tcPr/>
          <w:p>
            <w:pPr>
              <w:pStyle w:val="Compact"/>
              <w:jc w:val="left"/>
            </w:pPr>
            <w:r>
              <w:t xml:space="preserve">Supply of certified reference standards and reagents for chemist laboratory use (Grade A, China Pharmacopoeia compliant)</w:t>
            </w:r>
          </w:p>
        </w:tc>
        <w:tc>
          <w:tcPr/>
          <w:p>
            <w:pPr>
              <w:pStyle w:val="Compact"/>
              <w:jc w:val="left"/>
            </w:pPr>
            <w:r>
              <w:t xml:space="preserve">1 lot</w:t>
            </w:r>
          </w:p>
        </w:tc>
        <w:tc>
          <w:tcPr/>
          <w:p>
            <w:pPr>
              <w:pStyle w:val="Compact"/>
              <w:jc w:val="left"/>
            </w:pPr>
            <w:r>
              <w:t xml:space="preserve">15,800.00</w:t>
            </w:r>
          </w:p>
        </w:tc>
        <w:tc>
          <w:tcPr/>
          <w:p>
            <w:pPr>
              <w:pStyle w:val="Compact"/>
              <w:jc w:val="left"/>
            </w:pPr>
            <w:r>
              <w:t xml:space="preserve">15,800.00</w:t>
            </w:r>
          </w:p>
        </w:tc>
        <w:tc>
          <w:tcPr/>
          <w:p>
            <w:pPr>
              <w:pStyle w:val="Compact"/>
              <w:jc w:val="left"/>
            </w:pPr>
            <w:r>
              <w:t xml:space="preserve">2,054.00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189,300.00</w:t>
            </w:r>
          </w:p>
        </w:tc>
      </w:tr>
      <w:tr>
        <w:tc>
          <w:tcPr/>
          <w:p>
            <w:pPr>
              <w:pStyle w:val="Compact"/>
              <w:jc w:val="left"/>
            </w:pPr>
            <w:r>
              <w:t xml:space="preserve">VAT (13% - China Standard Rate)</w:t>
            </w:r>
          </w:p>
        </w:tc>
        <w:tc>
          <w:tcPr/>
          <w:p>
            <w:pPr>
              <w:pStyle w:val="Compact"/>
              <w:jc w:val="left"/>
            </w:pPr>
            <w:r>
              <w:t xml:space="preserve">24,609.00</w:t>
            </w:r>
          </w:p>
        </w:tc>
      </w:tr>
      <w:tr>
        <w:tc>
          <w:tcPr/>
          <w:p>
            <w:pPr>
              <w:pStyle w:val="Compact"/>
              <w:jc w:val="left"/>
            </w:pPr>
            <w:r>
              <w:t xml:space="preserve">Expedited Processing Surcharge</w:t>
            </w:r>
          </w:p>
        </w:tc>
        <w:tc>
          <w:tcPr/>
          <w:p>
            <w:pPr>
              <w:pStyle w:val="Compact"/>
              <w:jc w:val="left"/>
            </w:pPr>
            <w:r>
              <w:t xml:space="preserve">3,500.00</w:t>
            </w:r>
          </w:p>
        </w:tc>
      </w:tr>
      <w:tr>
        <w:tc>
          <w:tcPr/>
          <w:p>
            <w:pPr>
              <w:pStyle w:val="Compact"/>
              <w:jc w:val="left"/>
            </w:pPr>
            <w:r>
              <w:t xml:space="preserve">Discount (Long-term Chemist Partnership)</w:t>
            </w:r>
          </w:p>
        </w:tc>
        <w:tc>
          <w:tcPr/>
          <w:p>
            <w:pPr>
              <w:pStyle w:val="Compact"/>
              <w:jc w:val="left"/>
            </w:pPr>
            <w:r>
              <w:t xml:space="preserve">-5,000.00</w:t>
            </w:r>
          </w:p>
        </w:tc>
      </w:tr>
      <w:tr>
        <w:tc>
          <w:tcPr/>
          <w:p>
            <w:pPr>
              <w:pStyle w:val="Compact"/>
              <w:jc w:val="left"/>
            </w:pPr>
            <w:r>
              <w:rPr>
                <w:bCs/>
                <w:b/>
              </w:rPr>
              <w:t xml:space="preserve">Grand Total Due</w:t>
            </w:r>
          </w:p>
        </w:tc>
        <w:tc>
          <w:tcPr/>
          <w:p>
            <w:pPr>
              <w:pStyle w:val="Compact"/>
              <w:jc w:val="left"/>
            </w:pPr>
            <w:r>
              <w:rPr>
                <w:bCs/>
                <w:b/>
              </w:rPr>
              <w:t xml:space="preserve">212,409.00 CNY</w:t>
            </w:r>
          </w:p>
        </w:tc>
      </w:tr>
    </w:tbl>
    <w:bookmarkStart w:id="22" w:name="invoice-notes-terms"/>
    <w:p>
      <w:pPr>
        <w:pStyle w:val="Heading3"/>
      </w:pPr>
      <w:r>
        <w:t xml:space="preserve">Invoice Notes &amp; Terms</w:t>
      </w:r>
    </w:p>
    <w:p>
      <w:pPr>
        <w:pStyle w:val="FirstParagraph"/>
      </w:pPr>
      <w:r>
        <w:rPr>
          <w:bCs/>
          <w:b/>
        </w:rPr>
        <w:t xml:space="preserve">1.</w:t>
      </w:r>
      <w:r>
        <w:t xml:space="preserve"> </w:t>
      </w:r>
      <w:r>
        <w:t xml:space="preserve">This Invoice is issued by Guangzhou Precision Chemist Laboratory Co., Ltd., a registered chemist and pharmaceutical services provider operating in China Guangzhou under the supervision of the National Medical Products Administration (NMPA) and the Guangzhou Municipal Market Supervision Administration.</w:t>
      </w:r>
    </w:p>
    <w:p>
      <w:pPr>
        <w:pStyle w:val="BodyText"/>
      </w:pPr>
      <w:r>
        <w:rPr>
          <w:bCs/>
          <w:b/>
        </w:rPr>
        <w:t xml:space="preserve">2.</w:t>
      </w:r>
      <w:r>
        <w:t xml:space="preserve"> </w:t>
      </w:r>
      <w:r>
        <w:t xml:space="preserve">All chemist services rendered under this Invoice comply with the Chinese Pharmacopoeia (2025 Edition), Good Laboratory Practice (GLP) regulations, and applicable Guangdong Province environmental and safety standards for chemical and pharmaceutical operations.</w:t>
      </w:r>
    </w:p>
    <w:p>
      <w:pPr>
        <w:pStyle w:val="BodyText"/>
      </w:pPr>
      <w:r>
        <w:rPr>
          <w:bCs/>
          <w:b/>
        </w:rPr>
        <w:t xml:space="preserve">3.</w:t>
      </w:r>
      <w:r>
        <w:t xml:space="preserve"> </w:t>
      </w:r>
      <w:r>
        <w:t xml:space="preserve">Payment for this Invoice shall be made via bank transfer to the account designated below within thirty (30) calendar days of the Invoice date. Late payments shall incur a penalty of 0.05% per day as stipulated under Chinese commercial contract law.</w:t>
      </w:r>
    </w:p>
    <w:p>
      <w:pPr>
        <w:pStyle w:val="BodyText"/>
      </w:pPr>
      <w:r>
        <w:rPr>
          <w:bCs/>
          <w:b/>
        </w:rPr>
        <w:t xml:space="preserve">4.</w:t>
      </w:r>
      <w:r>
        <w:t xml:space="preserve"> </w:t>
      </w:r>
      <w:r>
        <w:t xml:space="preserve">The chemist team responsible for this engagement includes Dr. Wei Zhang (Lead Analytical Chemist), Ms. Chen Lina (Formulation Chemist), and Mr. Huang Bao (Quality Assurance Chemist), all holding valid professional certifications issued by the China Pharmaceutical Association.</w:t>
      </w:r>
    </w:p>
    <w:p>
      <w:pPr>
        <w:pStyle w:val="BodyText"/>
      </w:pPr>
      <w:r>
        <w:rPr>
          <w:bCs/>
          <w:b/>
        </w:rPr>
        <w:t xml:space="preserve">5.</w:t>
      </w:r>
      <w:r>
        <w:t xml:space="preserve"> </w:t>
      </w:r>
      <w:r>
        <w:t xml:space="preserve">This Invoice is valid for one hundred and eighty (180) days from the date of issue. After this period, the Invoice must be reissued. The client is advised to retain this Invoice document for a minimum of ten (10) years in accordance with Chinese tax and accounting regulations.</w:t>
      </w:r>
    </w:p>
    <w:p>
      <w:pPr>
        <w:pStyle w:val="BodyText"/>
      </w:pPr>
      <w:r>
        <w:rPr>
          <w:bCs/>
          <w:b/>
        </w:rPr>
        <w:t xml:space="preserve">6.</w:t>
      </w:r>
      <w:r>
        <w:t xml:space="preserve"> </w:t>
      </w:r>
      <w:r>
        <w:t xml:space="preserve">All laboratory work performed under this Invoice was conducted at our facility located in Tianhe District, Guangzhou, China. The chemist laboratory maintains ISO/IEC 17025:2017 accreditation and CNAS certification for all testing methodologies referenced herein.</w:t>
      </w:r>
    </w:p>
    <w:p>
      <w:pPr>
        <w:pStyle w:val="BodyText"/>
      </w:pPr>
      <w:r>
        <w:rPr>
          <w:bCs/>
          <w:b/>
        </w:rPr>
        <w:t xml:space="preserve">7.</w:t>
      </w:r>
      <w:r>
        <w:t xml:space="preserve"> </w:t>
      </w:r>
      <w:r>
        <w:t xml:space="preserve">For any disputes regarding this Invoice, both parties agree to resolve matters through negotiation first, followed by arbitration at the Guangzhou Arbitration Commission in China Guangzhou, in accordance with the Arbitration Law of the People's Republic of China.</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Industrial and Commercial Bank of China (ICBC)</w:t>
      </w:r>
    </w:p>
    <w:p>
      <w:pPr>
        <w:pStyle w:val="BodyText"/>
      </w:pPr>
      <w:r>
        <w:rPr>
          <w:bCs/>
          <w:b/>
        </w:rPr>
        <w:t xml:space="preserve">Branch:</w:t>
      </w:r>
      <w:r>
        <w:t xml:space="preserve"> </w:t>
      </w:r>
      <w:r>
        <w:t xml:space="preserve">Tianhe District Branch, Guangzhou</w:t>
      </w:r>
    </w:p>
    <w:p>
      <w:pPr>
        <w:pStyle w:val="BodyText"/>
      </w:pPr>
      <w:r>
        <w:rPr>
          <w:bCs/>
          <w:b/>
        </w:rPr>
        <w:t xml:space="preserve">Account Name:</w:t>
      </w:r>
      <w:r>
        <w:t xml:space="preserve"> </w:t>
      </w:r>
      <w:r>
        <w:t xml:space="preserve">Guangzhou Precision Chemist Laboratory Co., Ltd.</w:t>
      </w:r>
    </w:p>
    <w:p>
      <w:pPr>
        <w:pStyle w:val="BodyText"/>
      </w:pPr>
      <w:r>
        <w:rPr>
          <w:bCs/>
          <w:b/>
        </w:rPr>
        <w:t xml:space="preserve">Account Number:</w:t>
      </w:r>
      <w:r>
        <w:t xml:space="preserve"> </w:t>
      </w:r>
      <w:r>
        <w:t xml:space="preserve">4402 2600 9900 1234 567</w:t>
      </w:r>
    </w:p>
    <w:p>
      <w:pPr>
        <w:pStyle w:val="BodyText"/>
      </w:pPr>
      <w:r>
        <w:rPr>
          <w:bCs/>
          <w:b/>
        </w:rPr>
        <w:t xml:space="preserve">SWIFT Code:</w:t>
      </w:r>
      <w:r>
        <w:t xml:space="preserve"> </w:t>
      </w:r>
      <w:r>
        <w:t xml:space="preserve">ICBKCNBJGZG</w:t>
      </w:r>
    </w:p>
    <w:p>
      <w:pPr>
        <w:pStyle w:val="BodyText"/>
      </w:pPr>
      <w:r>
        <w:rPr>
          <w:bCs/>
          <w:b/>
        </w:rPr>
        <w:t xml:space="preserve">Reference:</w:t>
      </w:r>
      <w:r>
        <w:t xml:space="preserve"> </w:t>
      </w:r>
      <w:r>
        <w:t xml:space="preserve">GZ-CHEM-2025-04872</w:t>
      </w:r>
    </w:p>
    <w:bookmarkEnd w:id="23"/>
    <w:bookmarkStart w:id="24"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Dr. Wei Zhang</w:t>
      </w:r>
    </w:p>
    <w:p>
      <w:pPr>
        <w:pStyle w:val="BodyText"/>
      </w:pPr>
      <w:r>
        <w:t xml:space="preserve">Lead Chemist &amp; General Manager</w:t>
      </w:r>
    </w:p>
    <w:p>
      <w:pPr>
        <w:pStyle w:val="BodyText"/>
      </w:pPr>
      <w:r>
        <w:t xml:space="preserve">Guangzhou Precision Chemist Laboratory Co., Ltd.</w:t>
      </w:r>
    </w:p>
    <w:p>
      <w:pPr>
        <w:pStyle w:val="BodyText"/>
      </w:pPr>
      <w:r>
        <w:t xml:space="preserve">Date: June 15, 2025</w:t>
      </w:r>
    </w:p>
    <w:bookmarkEnd w:id="24"/>
    <w:p>
      <w:pPr>
        <w:pStyle w:val="BodyText"/>
      </w:pPr>
      <w:r>
        <w:t xml:space="preserve">Guangzhou Precision Chemist Laboratory Co., Ltd. | Building 12, Tianhe Science Park, 168 Tianhe Road, Guangzhou, Guangdong, China</w:t>
      </w:r>
    </w:p>
    <w:p>
      <w:pPr>
        <w:pStyle w:val="BodyText"/>
      </w:pPr>
      <w:r>
        <w:t xml:space="preserve">This Invoice was generated electronically and is legally valid under the Electronic Signature Law of the People's Republic of China.</w:t>
      </w:r>
    </w:p>
    <w:p>
      <w:pPr>
        <w:pStyle w:val="BodyText"/>
      </w:pPr>
      <w:r>
        <w:t xml:space="preserve">Document Reference: GZ-CHEM-2025-04872 | Page 1 of 1 | Generated: 2025-06-15 09:42:17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China Guangzhou</dc:title>
  <dc:creator/>
  <dc:language>en</dc:language>
  <cp:keywords/>
  <dcterms:created xsi:type="dcterms:W3CDTF">2026-10-10T02:33:39Z</dcterms:created>
  <dcterms:modified xsi:type="dcterms:W3CDTF">2026-10-10T02:33:39Z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