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X6b0900eaebf19a6dd39d4ce723ea52c60cc4d31"/>
    <w:p>
      <w:pPr>
        <w:pStyle w:val="Heading1"/>
      </w:pPr>
      <w:r>
        <w:t xml:space="preserve">Shanghai Precision Chemist Laboratory Co., Ltd.</w:t>
      </w:r>
    </w:p>
    <w:p>
      <w:pPr>
        <w:pStyle w:val="FirstParagraph"/>
      </w:pPr>
      <w:r>
        <w:t xml:space="preserve">Registered Address: 1288 Century Avenue, Pudong New Area, China Shanghai, 200120</w:t>
      </w:r>
    </w:p>
    <w:p>
      <w:pPr>
        <w:pStyle w:val="BodyText"/>
      </w:pPr>
      <w:r>
        <w:t xml:space="preserve">Tax Identification Number: 91310115MA1K4X7B2Q</w:t>
      </w:r>
    </w:p>
    <w:p>
      <w:pPr>
        <w:pStyle w:val="BodyText"/>
      </w:pPr>
      <w:r>
        <w:t xml:space="preserve">Phone: +86-21-5888-6720 | Email: billing@spcl-shanghai.cn</w:t>
      </w:r>
    </w:p>
    <w:p>
      <w:pPr>
        <w:pStyle w:val="BodyText"/>
      </w:pPr>
      <w:r>
        <w:t xml:space="preserve">Bank: Industrial and Commercial Bank of China, China Shanghai Branch</w:t>
      </w:r>
    </w:p>
    <w:p>
      <w:pPr>
        <w:pStyle w:val="BodyText"/>
      </w:pPr>
      <w:r>
        <w:t xml:space="preserve">Account No.: 6222 0812 3456 7890 123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SPCL-2025-004872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p>
      <w:pPr>
        <w:pStyle w:val="BodyText"/>
      </w:pPr>
      <w:r>
        <w:t xml:space="preserve">PAID – CONFIRMED</w:t>
      </w:r>
    </w:p>
    <w:bookmarkEnd w:id="21"/>
    <w:bookmarkStart w:id="22" w:name="billed-to"/>
    <w:p>
      <w:pPr>
        <w:pStyle w:val="Heading3"/>
      </w:pPr>
      <w:r>
        <w:t xml:space="preserve">Billed To</w:t>
      </w:r>
    </w:p>
    <w:p>
      <w:pPr>
        <w:pStyle w:val="FirstParagraph"/>
      </w:pPr>
      <w:r>
        <w:t xml:space="preserve">East China Pharmaceutical Research Institute</w:t>
      </w:r>
    </w:p>
    <w:p>
      <w:pPr>
        <w:pStyle w:val="BodyText"/>
      </w:pPr>
      <w:r>
        <w:t xml:space="preserve">Attn: Dr. Wei Zhang, Procurement Director</w:t>
      </w:r>
    </w:p>
    <w:p>
      <w:pPr>
        <w:pStyle w:val="BodyText"/>
      </w:pPr>
      <w:r>
        <w:t xml:space="preserve">Building 7, 393 Zhongshan North Road</w:t>
      </w:r>
    </w:p>
    <w:p>
      <w:pPr>
        <w:pStyle w:val="BodyText"/>
      </w:pPr>
      <w:r>
        <w:t xml:space="preserve">Huangpu District, China Shanghai, 200005</w:t>
      </w:r>
    </w:p>
    <w:p>
      <w:pPr>
        <w:pStyle w:val="BodyText"/>
      </w:pPr>
      <w:r>
        <w:t xml:space="preserve">Tax ID: 91310101MA1FL2K9XW</w:t>
      </w:r>
    </w:p>
    <w:bookmarkEnd w:id="22"/>
    <w:bookmarkStart w:id="23" w:name="shipped-delivered-to"/>
    <w:p>
      <w:pPr>
        <w:pStyle w:val="Heading3"/>
      </w:pPr>
      <w:r>
        <w:t xml:space="preserve">Shipped / Delivered To</w:t>
      </w:r>
    </w:p>
    <w:p>
      <w:pPr>
        <w:pStyle w:val="FirstParagraph"/>
      </w:pPr>
      <w:r>
        <w:t xml:space="preserve">East China Pharmaceutical Research Institute</w:t>
      </w:r>
    </w:p>
    <w:p>
      <w:pPr>
        <w:pStyle w:val="BodyText"/>
      </w:pPr>
      <w:r>
        <w:t xml:space="preserve">Attn: Lab Operations Manager, Li Chen</w:t>
      </w:r>
    </w:p>
    <w:p>
      <w:pPr>
        <w:pStyle w:val="BodyText"/>
      </w:pPr>
      <w:r>
        <w:t xml:space="preserve">Building 7, 393 Zhongshan North Road</w:t>
      </w:r>
    </w:p>
    <w:p>
      <w:pPr>
        <w:pStyle w:val="BodyText"/>
      </w:pPr>
      <w:r>
        <w:t xml:space="preserve">Huangpu District, China Shanghai, 200005</w:t>
      </w:r>
    </w:p>
    <w:p>
      <w:pPr>
        <w:pStyle w:val="BodyText"/>
      </w:pPr>
      <w:r>
        <w:t xml:space="preserve">Contact: +86-21-6333-4455</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Chemist Services</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Full-spectrum chemical analysis and quality assurance testing of pharmaceutical-grade raw materials (APIs) conducted by our senior Chemist team at the China Shanghai laboratory facility. Includes HPLC, GC-MS, and UV-Vis spectroscopy validation.</w:t>
            </w:r>
          </w:p>
        </w:tc>
        <w:tc>
          <w:tcPr/>
          <w:p>
            <w:pPr>
              <w:pStyle w:val="Compact"/>
              <w:jc w:val="left"/>
            </w:pPr>
            <w:r>
              <w:t xml:space="preserve">45 samples</w:t>
            </w:r>
          </w:p>
        </w:tc>
        <w:tc>
          <w:tcPr/>
          <w:p>
            <w:pPr>
              <w:pStyle w:val="Compact"/>
              <w:jc w:val="left"/>
            </w:pPr>
            <w:r>
              <w:t xml:space="preserve">¥ 1,280.00</w:t>
            </w:r>
          </w:p>
        </w:tc>
        <w:tc>
          <w:tcPr/>
          <w:p>
            <w:pPr>
              <w:pStyle w:val="Compact"/>
              <w:jc w:val="left"/>
            </w:pPr>
            <w:r>
              <w:t xml:space="preserve">¥ 57,600.00</w:t>
            </w:r>
          </w:p>
        </w:tc>
      </w:tr>
      <w:tr>
        <w:tc>
          <w:tcPr/>
          <w:p>
            <w:pPr>
              <w:pStyle w:val="Compact"/>
              <w:jc w:val="left"/>
            </w:pPr>
            <w:r>
              <w:t xml:space="preserve">02</w:t>
            </w:r>
          </w:p>
        </w:tc>
        <w:tc>
          <w:tcPr/>
          <w:p>
            <w:pPr>
              <w:pStyle w:val="Compact"/>
              <w:jc w:val="left"/>
            </w:pPr>
            <w:r>
              <w:t xml:space="preserve">Custom formulation development and stability testing services provided by our lead Chemist. Includes accelerated aging studies at 40°C/75% RH over a 30-day cycle, with comprehensive reporting in accordance with NMPA (National Medical Products Administration) guidelines applicable in China Shanghai.</w:t>
            </w:r>
          </w:p>
        </w:tc>
        <w:tc>
          <w:tcPr/>
          <w:p>
            <w:pPr>
              <w:pStyle w:val="Compact"/>
              <w:jc w:val="left"/>
            </w:pPr>
            <w:r>
              <w:t xml:space="preserve">12 batches</w:t>
            </w:r>
          </w:p>
        </w:tc>
        <w:tc>
          <w:tcPr/>
          <w:p>
            <w:pPr>
              <w:pStyle w:val="Compact"/>
              <w:jc w:val="left"/>
            </w:pPr>
            <w:r>
              <w:t xml:space="preserve">¥ 4,500.00</w:t>
            </w:r>
          </w:p>
        </w:tc>
        <w:tc>
          <w:tcPr/>
          <w:p>
            <w:pPr>
              <w:pStyle w:val="Compact"/>
              <w:jc w:val="left"/>
            </w:pPr>
            <w:r>
              <w:t xml:space="preserve">¥ 54,000.00</w:t>
            </w:r>
          </w:p>
        </w:tc>
      </w:tr>
      <w:tr>
        <w:tc>
          <w:tcPr/>
          <w:p>
            <w:pPr>
              <w:pStyle w:val="Compact"/>
              <w:jc w:val="left"/>
            </w:pPr>
            <w:r>
              <w:t xml:space="preserve">03</w:t>
            </w:r>
          </w:p>
        </w:tc>
        <w:tc>
          <w:tcPr/>
          <w:p>
            <w:pPr>
              <w:pStyle w:val="Compact"/>
              <w:jc w:val="left"/>
            </w:pPr>
            <w:r>
              <w:t xml:space="preserve">On-site Chemist consultation and GMP compliance audit support at the client's manufacturing facility in China Shanghai. Covers documentation review, personnel training on analytical techniques, and corrective action plan development.</w:t>
            </w:r>
          </w:p>
        </w:tc>
        <w:tc>
          <w:tcPr/>
          <w:p>
            <w:pPr>
              <w:pStyle w:val="Compact"/>
              <w:jc w:val="left"/>
            </w:pPr>
            <w:r>
              <w:t xml:space="preserve">8 days</w:t>
            </w:r>
          </w:p>
        </w:tc>
        <w:tc>
          <w:tcPr/>
          <w:p>
            <w:pPr>
              <w:pStyle w:val="Compact"/>
              <w:jc w:val="left"/>
            </w:pPr>
            <w:r>
              <w:t xml:space="preserve">¥ 3,200.00</w:t>
            </w:r>
          </w:p>
        </w:tc>
        <w:tc>
          <w:tcPr/>
          <w:p>
            <w:pPr>
              <w:pStyle w:val="Compact"/>
              <w:jc w:val="left"/>
            </w:pPr>
            <w:r>
              <w:t xml:space="preserve">¥ 25,600.00</w:t>
            </w:r>
          </w:p>
        </w:tc>
      </w:tr>
      <w:tr>
        <w:tc>
          <w:tcPr/>
          <w:p>
            <w:pPr>
              <w:pStyle w:val="Compact"/>
              <w:jc w:val="left"/>
            </w:pPr>
            <w:r>
              <w:t xml:space="preserve">04</w:t>
            </w:r>
          </w:p>
        </w:tc>
        <w:tc>
          <w:tcPr/>
          <w:p>
            <w:pPr>
              <w:pStyle w:val="Compact"/>
              <w:jc w:val="left"/>
            </w:pPr>
            <w:r>
              <w:t xml:space="preserve">Supply of certified reference standards and reagent-grade chemicals (including potassium dichromate, sodium chloride, and ethanol absolute) as specified by the client's Chemist department for ongoing laboratory operations in China Shanghai.</w:t>
            </w:r>
          </w:p>
        </w:tc>
        <w:tc>
          <w:tcPr/>
          <w:p>
            <w:pPr>
              <w:pStyle w:val="Compact"/>
              <w:jc w:val="left"/>
            </w:pPr>
            <w:r>
              <w:t xml:space="preserve">1 lot</w:t>
            </w:r>
          </w:p>
        </w:tc>
        <w:tc>
          <w:tcPr/>
          <w:p>
            <w:pPr>
              <w:pStyle w:val="Compact"/>
              <w:jc w:val="left"/>
            </w:pPr>
            <w:r>
              <w:t xml:space="preserve">¥ 18,750.00</w:t>
            </w:r>
          </w:p>
        </w:tc>
        <w:tc>
          <w:tcPr/>
          <w:p>
            <w:pPr>
              <w:pStyle w:val="Compact"/>
              <w:jc w:val="left"/>
            </w:pPr>
            <w:r>
              <w:t xml:space="preserve">¥ 18,750.00</w:t>
            </w:r>
          </w:p>
        </w:tc>
      </w:tr>
      <w:tr>
        <w:tc>
          <w:tcPr/>
          <w:p>
            <w:pPr>
              <w:pStyle w:val="Compact"/>
              <w:jc w:val="left"/>
            </w:pPr>
            <w:r>
              <w:t xml:space="preserve">05</w:t>
            </w:r>
          </w:p>
        </w:tc>
        <w:tc>
          <w:tcPr/>
          <w:p>
            <w:pPr>
              <w:pStyle w:val="Compact"/>
              <w:jc w:val="left"/>
            </w:pPr>
            <w:r>
              <w:t xml:space="preserve">Waste chemical disposal and environmental compliance reporting services. Our licensed Chemist team managed the safe handling, documentation, and certified disposal of hazardous laboratory waste in full compliance with China Shanghai municipal environmental regulations.</w:t>
            </w:r>
          </w:p>
        </w:tc>
        <w:tc>
          <w:tcPr/>
          <w:p>
            <w:pPr>
              <w:pStyle w:val="Compact"/>
              <w:jc w:val="left"/>
            </w:pPr>
            <w:r>
              <w:t xml:space="preserve">1 service</w:t>
            </w:r>
          </w:p>
        </w:tc>
        <w:tc>
          <w:tcPr/>
          <w:p>
            <w:pPr>
              <w:pStyle w:val="Compact"/>
              <w:jc w:val="left"/>
            </w:pPr>
            <w:r>
              <w:t xml:space="preserve">¥ 9,800.00</w:t>
            </w:r>
          </w:p>
        </w:tc>
        <w:tc>
          <w:tcPr/>
          <w:p>
            <w:pPr>
              <w:pStyle w:val="Compact"/>
              <w:jc w:val="left"/>
            </w:pPr>
            <w:r>
              <w:t xml:space="preserve">¥ 9,800.00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¥ 165,750.00</w:t>
            </w:r>
          </w:p>
        </w:tc>
      </w:tr>
      <w:tr>
        <w:tc>
          <w:tcPr/>
          <w:p>
            <w:pPr>
              <w:pStyle w:val="Compact"/>
              <w:jc w:val="left"/>
            </w:pPr>
            <w:r>
              <w:t xml:space="preserve">VAT (13% – Applicable in China Shanghai)</w:t>
            </w:r>
          </w:p>
        </w:tc>
        <w:tc>
          <w:tcPr/>
          <w:p>
            <w:pPr>
              <w:pStyle w:val="Compact"/>
              <w:jc w:val="left"/>
            </w:pPr>
            <w:r>
              <w:t xml:space="preserve">¥ 21,547.50</w:t>
            </w:r>
          </w:p>
        </w:tc>
      </w:tr>
      <w:tr>
        <w:tc>
          <w:tcPr/>
          <w:p>
            <w:pPr>
              <w:pStyle w:val="Compact"/>
              <w:jc w:val="left"/>
            </w:pPr>
            <w:r>
              <w:t xml:space="preserve">Expedited Processing Surcharge</w:t>
            </w:r>
          </w:p>
        </w:tc>
        <w:tc>
          <w:tcPr/>
          <w:p>
            <w:pPr>
              <w:pStyle w:val="Compact"/>
              <w:jc w:val="left"/>
            </w:pPr>
            <w:r>
              <w:t xml:space="preserve">¥ 3,200.00</w:t>
            </w:r>
          </w:p>
        </w:tc>
      </w:tr>
      <w:tr>
        <w:tc>
          <w:tcPr/>
          <w:p>
            <w:pPr>
              <w:pStyle w:val="Compact"/>
              <w:jc w:val="left"/>
            </w:pPr>
            <w:r>
              <w:t xml:space="preserve">Discount (Annual Contract – 5%)</w:t>
            </w:r>
          </w:p>
        </w:tc>
        <w:tc>
          <w:tcPr/>
          <w:p>
            <w:pPr>
              <w:pStyle w:val="Compact"/>
              <w:jc w:val="left"/>
            </w:pPr>
            <w:r>
              <w:t xml:space="preserve">- ¥ 8,287.50</w:t>
            </w:r>
          </w:p>
        </w:tc>
      </w:tr>
      <w:tr>
        <w:tc>
          <w:tcPr/>
          <w:p>
            <w:pPr>
              <w:pStyle w:val="Compact"/>
              <w:jc w:val="left"/>
            </w:pPr>
            <w:r>
              <w:t xml:space="preserve">Grand Total (CNY)</w:t>
            </w:r>
          </w:p>
        </w:tc>
        <w:tc>
          <w:tcPr/>
          <w:p>
            <w:pPr>
              <w:pStyle w:val="Compact"/>
              <w:jc w:val="left"/>
            </w:pPr>
            <w:r>
              <w:t xml:space="preserve">¥ 182,210.00</w:t>
            </w:r>
          </w:p>
        </w:tc>
      </w:tr>
    </w:tbl>
    <w:bookmarkStart w:id="24" w:name="invoice-notes"/>
    <w:p>
      <w:pPr>
        <w:pStyle w:val="Heading3"/>
      </w:pPr>
      <w:r>
        <w:t xml:space="preserve">Invoice Notes</w:t>
      </w:r>
    </w:p>
    <w:p>
      <w:pPr>
        <w:pStyle w:val="FirstParagraph"/>
      </w:pPr>
      <w:r>
        <w:t xml:space="preserve">This Invoice has been issued by Shanghai Precision Chemist Laboratory Co., Ltd., a registered and licensed chemical analysis and consulting firm operating in China Shanghai. All services described herein were performed by qualified, certified Chemist professionals holding valid credentials issued by the China Shanghai Municipal Health Commission and the National Medical Products Administration.</w:t>
      </w:r>
    </w:p>
    <w:p>
      <w:pPr>
        <w:pStyle w:val="BodyText"/>
      </w:pPr>
      <w:r>
        <w:t xml:space="preserve">All analytical results and reports referenced in this Invoice are available for digital download via our secure client portal. Hard copies have been dispatched via registered courier to the billing address listed above in China Shanghai. The Chemist team responsible for this engagement includes Dr. Fang Liu (Lead Analytical Chemist), Mr. Hao Wang (Formulation Chemist), and Ms. Jing Sun (Compliance Chemist).</w:t>
      </w:r>
    </w:p>
    <w:p>
      <w:pPr>
        <w:pStyle w:val="BodyText"/>
      </w:pPr>
      <w:r>
        <w:t xml:space="preserve">Payment is due within thirty (30) calendar days from the issue date of this Invoice. Please reference Invoice number SPCL-2025-004872 in all correspondence and remittances. Late payments are subject to a penalty of 0.05% per calendar day as stipulated under the master service agreement governing our Chemist services in China Shanghai.</w:t>
      </w:r>
    </w:p>
    <w:bookmarkEnd w:id="24"/>
    <w:bookmarkStart w:id="25" w:name="terms-and-conditions"/>
    <w:p>
      <w:pPr>
        <w:pStyle w:val="Heading3"/>
      </w:pPr>
      <w:r>
        <w:t xml:space="preserve">Terms and Conditions</w:t>
      </w:r>
    </w:p>
    <w:p>
      <w:pPr>
        <w:pStyle w:val="FirstParagraph"/>
      </w:pPr>
      <w:r>
        <w:t xml:space="preserve">1. This Invoice constitutes a formal request for payment for Chemist services rendered in China Shanghai during the stated service period. Acceptance of this Invoice by the client acknowledges receipt and agreement with the scope of work described.</w:t>
      </w:r>
    </w:p>
    <w:p>
      <w:pPr>
        <w:pStyle w:val="BodyText"/>
      </w:pPr>
      <w:r>
        <w:t xml:space="preserve">2. All chemical analyses and testing were conducted in strict accordance with ISO/IEC 17025:2017 standards and applicable China Shanghai local regulations. The Chemist laboratory maintains full accreditation from the China National Accreditation Service for Conformity Assessment (CNAS).</w:t>
      </w:r>
    </w:p>
    <w:p>
      <w:pPr>
        <w:pStyle w:val="BodyText"/>
      </w:pPr>
      <w:r>
        <w:t xml:space="preserve">3. Any disputes regarding the charges listed on this Invoice must be raised in writing within fourteen (14) days of the issue date. Failure to do so shall constitute acceptance of the Invoice as accurate and final.</w:t>
      </w:r>
    </w:p>
    <w:p>
      <w:pPr>
        <w:pStyle w:val="BodyText"/>
      </w:pPr>
      <w:r>
        <w:t xml:space="preserve">4. This Invoice is governed by the laws of the People's Republic of China. Any legal proceedings arising from this Invoice shall be subject to the exclusive jurisdiction of the competent courts in China Shanghai.</w:t>
      </w:r>
    </w:p>
    <w:p>
      <w:pPr>
        <w:pStyle w:val="BodyText"/>
      </w:pPr>
      <w:r>
        <w:t xml:space="preserve">5. The Chemist services described herein are non-transferable. This Invoice may not be assigned or sub-contracted without prior written consent from Shanghai Precision Chemist Laboratory Co., Ltd.</w:t>
      </w:r>
    </w:p>
    <w:bookmarkEnd w:id="25"/>
    <w:p>
      <w:pPr>
        <w:pStyle w:val="BodyText"/>
      </w:pPr>
      <w:r>
        <w:t xml:space="preserve">Shanghai Precision Chemist Laboratory Co., Ltd. | 1288 Century Avenue, Pudong New Area, China Shanghai, 200120</w:t>
      </w:r>
    </w:p>
    <w:p>
      <w:pPr>
        <w:pStyle w:val="BodyText"/>
      </w:pPr>
      <w:r>
        <w:t xml:space="preserve">License No.: SC-2019-CHM-0042 | CNAS Accreditation: L1234 | NMPA Registration: 2020-0567</w:t>
      </w:r>
    </w:p>
    <w:p>
      <w:pPr>
        <w:pStyle w:val="BodyText"/>
      </w:pPr>
      <w:r>
        <w:t xml:space="preserve">This Invoice was generated electronically and is valid without a physical signature. For verification, contact billing@spcl-shanghai.cn or +86-21-5888-6720.</w:t>
      </w:r>
    </w:p>
    <w:p>
      <w:pPr>
        <w:pStyle w:val="BodyText"/>
      </w:pPr>
      <w:r>
        <w:t xml:space="preserve">Thank you for choosing our Chemist services in China Shanghai.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Chemist Services - China Shanghai</dc:title>
  <dc:creator/>
  <dc:language>en</dc:language>
  <cp:keywords/>
  <dcterms:created xsi:type="dcterms:W3CDTF">2026-10-10T02:23:18Z</dcterms:created>
  <dcterms:modified xsi:type="dcterms:W3CDTF">2026-10-10T02:23:18Z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