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Invoice</w:t>
      </w:r>
      <w:r>
        <w:t xml:space="preserve"> </w:t>
      </w:r>
      <w:r>
        <w:t xml:space="preserve">-</w:t>
      </w:r>
      <w:r>
        <w:t xml:space="preserve"> </w:t>
      </w:r>
      <w:r>
        <w:t xml:space="preserve">Chemist</w:t>
      </w:r>
      <w:r>
        <w:t xml:space="preserve"> </w:t>
      </w:r>
      <w:r>
        <w:t xml:space="preserve">Alexandria,</w:t>
      </w:r>
      <w:r>
        <w:t xml:space="preserve"> </w:t>
      </w:r>
      <w:r>
        <w:t xml:space="preserve">Egypt</w:t>
      </w:r>
    </w:p>
    <w:bookmarkStart w:id="20" w:name="al-ahram-chemist-pharmacy"/>
    <w:p>
      <w:pPr>
        <w:pStyle w:val="Heading1"/>
      </w:pPr>
      <w:r>
        <w:t xml:space="preserve">Al-Ahram Chemist &amp; Pharmacy</w:t>
      </w:r>
    </w:p>
    <w:p>
      <w:pPr>
        <w:pStyle w:val="FirstParagraph"/>
      </w:pPr>
      <w:r>
        <w:rPr>
          <w:bCs/>
          <w:b/>
        </w:rPr>
        <w:t xml:space="preserve">License No:</w:t>
      </w:r>
      <w:r>
        <w:t xml:space="preserve"> </w:t>
      </w:r>
      <w:r>
        <w:t xml:space="preserve">EGY-ALX-2024-08847</w:t>
      </w:r>
    </w:p>
    <w:p>
      <w:pPr>
        <w:pStyle w:val="BodyText"/>
      </w:pPr>
      <w:r>
        <w:rPr>
          <w:bCs/>
          <w:b/>
        </w:rPr>
        <w:t xml:space="preserve">Address:</w:t>
      </w:r>
      <w:r>
        <w:t xml:space="preserve"> </w:t>
      </w:r>
      <w:r>
        <w:t xml:space="preserve">42 Corniche El-Nil Street, El-Montaza District, Alexandria, Egypt</w:t>
      </w:r>
    </w:p>
    <w:p>
      <w:pPr>
        <w:pStyle w:val="BodyText"/>
      </w:pPr>
      <w:r>
        <w:rPr>
          <w:bCs/>
          <w:b/>
        </w:rPr>
        <w:t xml:space="preserve">Phone:</w:t>
      </w:r>
      <w:r>
        <w:t xml:space="preserve"> </w:t>
      </w:r>
      <w:r>
        <w:t xml:space="preserve">+20 3 482 5567 |</w:t>
      </w:r>
      <w:r>
        <w:t xml:space="preserve"> </w:t>
      </w:r>
      <w:r>
        <w:rPr>
          <w:bCs/>
          <w:b/>
        </w:rPr>
        <w:t xml:space="preserve">Mobile:</w:t>
      </w:r>
      <w:r>
        <w:t xml:space="preserve"> </w:t>
      </w:r>
      <w:r>
        <w:t xml:space="preserve">+20 100 554 3321</w:t>
      </w:r>
    </w:p>
    <w:p>
      <w:pPr>
        <w:pStyle w:val="BodyText"/>
      </w:pPr>
      <w:r>
        <w:rPr>
          <w:bCs/>
          <w:b/>
        </w:rPr>
        <w:t xml:space="preserve">Email:</w:t>
      </w:r>
      <w:r>
        <w:t xml:space="preserve"> </w:t>
      </w:r>
      <w:r>
        <w:t xml:space="preserve">info@alahramchemist-alexandria.com</w:t>
      </w:r>
    </w:p>
    <w:p>
      <w:pPr>
        <w:pStyle w:val="BodyText"/>
      </w:pPr>
      <w:r>
        <w:rPr>
          <w:bCs/>
          <w:b/>
        </w:rPr>
        <w:t xml:space="preserve">VAT Registration No:</w:t>
      </w:r>
      <w:r>
        <w:t xml:space="preserve"> </w:t>
      </w:r>
      <w:r>
        <w:t xml:space="preserve">552-884-123-770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INV-ALX-2025-00347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End w:id="21"/>
    <w:p>
      <w:pPr>
        <w:pStyle w:val="BodyText"/>
      </w:pPr>
      <w:r>
        <w:t xml:space="preserve">Invoice Parties</w:t>
      </w:r>
    </w:p>
    <w:bookmarkStart w:id="22" w:name="chemist-supplier"/>
    <w:p>
      <w:pPr>
        <w:pStyle w:val="Heading3"/>
      </w:pPr>
      <w:r>
        <w:t xml:space="preserve">Chemist (Supplier)</w:t>
      </w:r>
    </w:p>
    <w:p>
      <w:pPr>
        <w:pStyle w:val="FirstParagraph"/>
      </w:pPr>
      <w:r>
        <w:rPr>
          <w:bCs/>
          <w:b/>
        </w:rPr>
        <w:t xml:space="preserve">Al-Ahram Chemist &amp; Pharmacy</w:t>
      </w:r>
    </w:p>
    <w:p>
      <w:pPr>
        <w:pStyle w:val="BodyText"/>
      </w:pPr>
      <w:r>
        <w:t xml:space="preserve">42 Corniche El-Nil Street</w:t>
      </w:r>
    </w:p>
    <w:p>
      <w:pPr>
        <w:pStyle w:val="BodyText"/>
      </w:pPr>
      <w:r>
        <w:t xml:space="preserve">El-Montaza District</w:t>
      </w:r>
    </w:p>
    <w:p>
      <w:pPr>
        <w:pStyle w:val="BodyText"/>
      </w:pPr>
      <w:r>
        <w:t xml:space="preserve">Alexandria, Egypt 21543</w:t>
      </w:r>
    </w:p>
    <w:p>
      <w:pPr>
        <w:pStyle w:val="BodyText"/>
      </w:pPr>
      <w:r>
        <w:t xml:space="preserve">Pharmacist in Charge: Dr. Ahmed El-Sayed Hassan</w:t>
      </w:r>
    </w:p>
    <w:p>
      <w:pPr>
        <w:pStyle w:val="BodyText"/>
      </w:pPr>
      <w:r>
        <w:t xml:space="preserve">Chemist License: EGY-ALX-2024-08847</w:t>
      </w:r>
    </w:p>
    <w:bookmarkEnd w:id="22"/>
    <w:bookmarkStart w:id="23" w:name="customer-buyer"/>
    <w:p>
      <w:pPr>
        <w:pStyle w:val="Heading3"/>
      </w:pPr>
      <w:r>
        <w:t xml:space="preserve">Customer (Buyer)</w:t>
      </w:r>
    </w:p>
    <w:p>
      <w:pPr>
        <w:pStyle w:val="FirstParagraph"/>
      </w:pPr>
      <w:r>
        <w:rPr>
          <w:bCs/>
          <w:b/>
        </w:rPr>
        <w:t xml:space="preserve">El-Nile General Hospital</w:t>
      </w:r>
    </w:p>
    <w:p>
      <w:pPr>
        <w:pStyle w:val="BodyText"/>
      </w:pPr>
      <w:r>
        <w:t xml:space="preserve">15 El-Gabash Street</w:t>
      </w:r>
    </w:p>
    <w:p>
      <w:pPr>
        <w:pStyle w:val="BodyText"/>
      </w:pPr>
      <w:r>
        <w:t xml:space="preserve">Smouha District</w:t>
      </w:r>
    </w:p>
    <w:p>
      <w:pPr>
        <w:pStyle w:val="BodyText"/>
      </w:pPr>
      <w:r>
        <w:t xml:space="preserve">Alexandria, Egypt 21531</w:t>
      </w:r>
    </w:p>
    <w:p>
      <w:pPr>
        <w:pStyle w:val="BodyText"/>
      </w:pPr>
      <w:r>
        <w:t xml:space="preserve">Attn: Procurement Department</w:t>
      </w:r>
    </w:p>
    <w:p>
      <w:pPr>
        <w:pStyle w:val="BodyText"/>
      </w:pPr>
      <w:r>
        <w:t xml:space="preserve">Contact: Mr. Tarek Mahmoud</w:t>
      </w:r>
    </w:p>
    <w:p>
      <w:pPr>
        <w:pStyle w:val="BodyText"/>
      </w:pPr>
      <w:r>
        <w:t xml:space="preserve">Tax ID: 554-221-987-443</w:t>
      </w:r>
    </w:p>
    <w:bookmarkEnd w:id="23"/>
    <w:p>
      <w:pPr>
        <w:pStyle w:val="BodyText"/>
      </w:pPr>
      <w:r>
        <w:t xml:space="preserve">Invoice Line Items – Pharmaceutical Products Supplied by the Chemist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Product Description</w:t>
            </w:r>
          </w:p>
        </w:tc>
        <w:tc>
          <w:tcPr/>
          <w:p>
            <w:pPr>
              <w:pStyle w:val="Compact"/>
              <w:jc w:val="left"/>
            </w:pPr>
            <w:r>
              <w:t xml:space="preserve">Batch / Expiry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Amoxicillin 500mg Capsules (16 caps/box) – Al-Ahram Chemist approved supplier</w:t>
            </w:r>
          </w:p>
        </w:tc>
        <w:tc>
          <w:tcPr/>
          <w:p>
            <w:pPr>
              <w:pStyle w:val="Compact"/>
              <w:jc w:val="left"/>
            </w:pPr>
            <w:r>
              <w:t xml:space="preserve">AMX-2025-0341 / 08/2027</w:t>
            </w:r>
          </w:p>
        </w:tc>
        <w:tc>
          <w:tcPr/>
          <w:p>
            <w:pPr>
              <w:pStyle w:val="Compact"/>
              <w:jc w:val="left"/>
            </w:pPr>
            <w:r>
              <w:t xml:space="preserve">Box</w:t>
            </w:r>
          </w:p>
        </w:tc>
        <w:tc>
          <w:tcPr/>
          <w:p>
            <w:pPr>
              <w:pStyle w:val="Compact"/>
              <w:jc w:val="left"/>
            </w:pPr>
            <w:r>
              <w:t xml:space="preserve">250</w:t>
            </w:r>
          </w:p>
        </w:tc>
        <w:tc>
          <w:tcPr/>
          <w:p>
            <w:pPr>
              <w:pStyle w:val="Compact"/>
              <w:jc w:val="left"/>
            </w:pPr>
            <w:r>
              <w:t xml:space="preserve">42.50</w:t>
            </w:r>
          </w:p>
        </w:tc>
        <w:tc>
          <w:tcPr/>
          <w:p>
            <w:pPr>
              <w:pStyle w:val="Compact"/>
              <w:jc w:val="left"/>
            </w:pPr>
            <w:r>
              <w:t xml:space="preserve">10,625.00</w:t>
            </w:r>
          </w:p>
        </w:tc>
      </w:tr>
      <w:tr>
        <w:tc>
          <w:tcPr/>
          <w:p>
            <w:pPr>
              <w:pStyle w:val="Compact"/>
              <w:jc w:val="left"/>
            </w:pPr>
            <w:r>
              <w:t xml:space="preserve">2</w:t>
            </w:r>
          </w:p>
        </w:tc>
        <w:tc>
          <w:tcPr/>
          <w:p>
            <w:pPr>
              <w:pStyle w:val="Compact"/>
              <w:jc w:val="left"/>
            </w:pPr>
            <w:r>
              <w:t xml:space="preserve">Ibuprofen 400mg Tablets (20 tabs/box) – Alexandria Chemist distribution</w:t>
            </w:r>
          </w:p>
        </w:tc>
        <w:tc>
          <w:tcPr/>
          <w:p>
            <w:pPr>
              <w:pStyle w:val="Compact"/>
              <w:jc w:val="left"/>
            </w:pPr>
            <w:r>
              <w:t xml:space="preserve">IBU-2025-1187 / 03/2027</w:t>
            </w:r>
          </w:p>
        </w:tc>
        <w:tc>
          <w:tcPr/>
          <w:p>
            <w:pPr>
              <w:pStyle w:val="Compact"/>
              <w:jc w:val="left"/>
            </w:pPr>
            <w:r>
              <w:t xml:space="preserve">Box</w:t>
            </w:r>
          </w:p>
        </w:tc>
        <w:tc>
          <w:tcPr/>
          <w:p>
            <w:pPr>
              <w:pStyle w:val="Compact"/>
              <w:jc w:val="left"/>
            </w:pPr>
            <w:r>
              <w:t xml:space="preserve">500</w:t>
            </w:r>
          </w:p>
        </w:tc>
        <w:tc>
          <w:tcPr/>
          <w:p>
            <w:pPr>
              <w:pStyle w:val="Compact"/>
              <w:jc w:val="left"/>
            </w:pPr>
            <w:r>
              <w:t xml:space="preserve">18.75</w:t>
            </w:r>
          </w:p>
        </w:tc>
        <w:tc>
          <w:tcPr/>
          <w:p>
            <w:pPr>
              <w:pStyle w:val="Compact"/>
              <w:jc w:val="left"/>
            </w:pPr>
            <w:r>
              <w:t xml:space="preserve">9,375.00</w:t>
            </w:r>
          </w:p>
        </w:tc>
      </w:tr>
      <w:tr>
        <w:tc>
          <w:tcPr/>
          <w:p>
            <w:pPr>
              <w:pStyle w:val="Compact"/>
              <w:jc w:val="left"/>
            </w:pPr>
            <w:r>
              <w:t xml:space="preserve">3</w:t>
            </w:r>
          </w:p>
        </w:tc>
        <w:tc>
          <w:tcPr/>
          <w:p>
            <w:pPr>
              <w:pStyle w:val="Compact"/>
              <w:jc w:val="left"/>
            </w:pPr>
            <w:r>
              <w:t xml:space="preserve">Omeprazole 20mg Capsules (14 caps/box) – Egypt Alexandria pharmacy stock</w:t>
            </w:r>
          </w:p>
        </w:tc>
        <w:tc>
          <w:tcPr/>
          <w:p>
            <w:pPr>
              <w:pStyle w:val="Compact"/>
              <w:jc w:val="left"/>
            </w:pPr>
            <w:r>
              <w:t xml:space="preserve">OMP-2025-0923 / 11/2026</w:t>
            </w:r>
          </w:p>
        </w:tc>
        <w:tc>
          <w:tcPr/>
          <w:p>
            <w:pPr>
              <w:pStyle w:val="Compact"/>
              <w:jc w:val="left"/>
            </w:pPr>
            <w:r>
              <w:t xml:space="preserve">Box</w:t>
            </w:r>
          </w:p>
        </w:tc>
        <w:tc>
          <w:tcPr/>
          <w:p>
            <w:pPr>
              <w:pStyle w:val="Compact"/>
              <w:jc w:val="left"/>
            </w:pPr>
            <w:r>
              <w:t xml:space="preserve">300</w:t>
            </w:r>
          </w:p>
        </w:tc>
        <w:tc>
          <w:tcPr/>
          <w:p>
            <w:pPr>
              <w:pStyle w:val="Compact"/>
              <w:jc w:val="left"/>
            </w:pPr>
            <w:r>
              <w:t xml:space="preserve">35.00</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Paracetamol 500mg Tablets (20 tabs/box) – Chemist Alexandria certified</w:t>
            </w:r>
          </w:p>
        </w:tc>
        <w:tc>
          <w:tcPr/>
          <w:p>
            <w:pPr>
              <w:pStyle w:val="Compact"/>
              <w:jc w:val="left"/>
            </w:pPr>
            <w:r>
              <w:t xml:space="preserve">PAR-2025-2210 / 06/2027</w:t>
            </w:r>
          </w:p>
        </w:tc>
        <w:tc>
          <w:tcPr/>
          <w:p>
            <w:pPr>
              <w:pStyle w:val="Compact"/>
              <w:jc w:val="left"/>
            </w:pPr>
            <w:r>
              <w:t xml:space="preserve">Box</w:t>
            </w:r>
          </w:p>
        </w:tc>
        <w:tc>
          <w:tcPr/>
          <w:p>
            <w:pPr>
              <w:pStyle w:val="Compact"/>
              <w:jc w:val="left"/>
            </w:pPr>
            <w:r>
              <w:t xml:space="preserve">1000</w:t>
            </w:r>
          </w:p>
        </w:tc>
        <w:tc>
          <w:tcPr/>
          <w:p>
            <w:pPr>
              <w:pStyle w:val="Compact"/>
              <w:jc w:val="left"/>
            </w:pPr>
            <w:r>
              <w:t xml:space="preserve">12.25</w:t>
            </w:r>
          </w:p>
        </w:tc>
        <w:tc>
          <w:tcPr/>
          <w:p>
            <w:pPr>
              <w:pStyle w:val="Compact"/>
              <w:jc w:val="left"/>
            </w:pPr>
            <w:r>
              <w:t xml:space="preserve">12,250.00</w:t>
            </w:r>
          </w:p>
        </w:tc>
      </w:tr>
      <w:tr>
        <w:tc>
          <w:tcPr/>
          <w:p>
            <w:pPr>
              <w:pStyle w:val="Compact"/>
              <w:jc w:val="left"/>
            </w:pPr>
            <w:r>
              <w:t xml:space="preserve">5</w:t>
            </w:r>
          </w:p>
        </w:tc>
        <w:tc>
          <w:tcPr/>
          <w:p>
            <w:pPr>
              <w:pStyle w:val="Compact"/>
              <w:jc w:val="left"/>
            </w:pPr>
            <w:r>
              <w:t xml:space="preserve">Metformin 850mg Tablets (30 tabs/box) – Egypt Alexandria regulated</w:t>
            </w:r>
          </w:p>
        </w:tc>
        <w:tc>
          <w:tcPr/>
          <w:p>
            <w:pPr>
              <w:pStyle w:val="Compact"/>
              <w:jc w:val="left"/>
            </w:pPr>
            <w:r>
              <w:t xml:space="preserve">MET-2025-0456 / 09/2026</w:t>
            </w:r>
          </w:p>
        </w:tc>
        <w:tc>
          <w:tcPr/>
          <w:p>
            <w:pPr>
              <w:pStyle w:val="Compact"/>
              <w:jc w:val="left"/>
            </w:pPr>
            <w:r>
              <w:t xml:space="preserve">Box</w:t>
            </w:r>
          </w:p>
        </w:tc>
        <w:tc>
          <w:tcPr/>
          <w:p>
            <w:pPr>
              <w:pStyle w:val="Compact"/>
              <w:jc w:val="left"/>
            </w:pPr>
            <w:r>
              <w:t xml:space="preserve">200</w:t>
            </w:r>
          </w:p>
        </w:tc>
        <w:tc>
          <w:tcPr/>
          <w:p>
            <w:pPr>
              <w:pStyle w:val="Compact"/>
              <w:jc w:val="left"/>
            </w:pPr>
            <w:r>
              <w:t xml:space="preserve">58.00</w:t>
            </w:r>
          </w:p>
        </w:tc>
        <w:tc>
          <w:tcPr/>
          <w:p>
            <w:pPr>
              <w:pStyle w:val="Compact"/>
              <w:jc w:val="left"/>
            </w:pPr>
            <w:r>
              <w:t xml:space="preserve">11,600.00</w:t>
            </w:r>
          </w:p>
        </w:tc>
      </w:tr>
      <w:tr>
        <w:tc>
          <w:tcPr/>
          <w:p>
            <w:pPr>
              <w:pStyle w:val="Compact"/>
              <w:jc w:val="left"/>
            </w:pPr>
            <w:r>
              <w:t xml:space="preserve">6</w:t>
            </w:r>
          </w:p>
        </w:tc>
        <w:tc>
          <w:tcPr/>
          <w:p>
            <w:pPr>
              <w:pStyle w:val="Compact"/>
              <w:jc w:val="left"/>
            </w:pPr>
            <w:r>
              <w:t xml:space="preserve">Salbutamol Inhaler 100mcg (200 doses) – Chemist Alexandria approved</w:t>
            </w:r>
          </w:p>
        </w:tc>
        <w:tc>
          <w:tcPr/>
          <w:p>
            <w:pPr>
              <w:pStyle w:val="Compact"/>
              <w:jc w:val="left"/>
            </w:pPr>
            <w:r>
              <w:t xml:space="preserve">SAL-2025-0789 / 01/2027</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7</w:t>
            </w:r>
          </w:p>
        </w:tc>
        <w:tc>
          <w:tcPr/>
          <w:p>
            <w:pPr>
              <w:pStyle w:val="Compact"/>
              <w:jc w:val="left"/>
            </w:pPr>
            <w:r>
              <w:t xml:space="preserve">Normal Saline 0.9% 500ml IV Bags – Egypt Alexandria medical supply</w:t>
            </w:r>
          </w:p>
        </w:tc>
        <w:tc>
          <w:tcPr/>
          <w:p>
            <w:pPr>
              <w:pStyle w:val="Compact"/>
              <w:jc w:val="left"/>
            </w:pPr>
            <w:r>
              <w:t xml:space="preserve">NSL-2025-1567 / 12/2026</w:t>
            </w:r>
          </w:p>
        </w:tc>
        <w:tc>
          <w:tcPr/>
          <w:p>
            <w:pPr>
              <w:pStyle w:val="Compact"/>
              <w:jc w:val="left"/>
            </w:pPr>
            <w:r>
              <w:t xml:space="preserve">Bag</w:t>
            </w:r>
          </w:p>
        </w:tc>
        <w:tc>
          <w:tcPr/>
          <w:p>
            <w:pPr>
              <w:pStyle w:val="Compact"/>
              <w:jc w:val="left"/>
            </w:pPr>
            <w:r>
              <w:t xml:space="preserve">400</w:t>
            </w:r>
          </w:p>
        </w:tc>
        <w:tc>
          <w:tcPr/>
          <w:p>
            <w:pPr>
              <w:pStyle w:val="Compact"/>
              <w:jc w:val="left"/>
            </w:pPr>
            <w:r>
              <w:t xml:space="preserve">22.00</w:t>
            </w:r>
          </w:p>
        </w:tc>
        <w:tc>
          <w:tcPr/>
          <w:p>
            <w:pPr>
              <w:pStyle w:val="Compact"/>
              <w:jc w:val="left"/>
            </w:pPr>
            <w:r>
              <w:t xml:space="preserve">8,800.00</w:t>
            </w:r>
          </w:p>
        </w:tc>
      </w:tr>
      <w:tr>
        <w:tc>
          <w:tcPr/>
          <w:p>
            <w:pPr>
              <w:pStyle w:val="Compact"/>
              <w:jc w:val="left"/>
            </w:pPr>
            <w:r>
              <w:t xml:space="preserve">8</w:t>
            </w:r>
          </w:p>
        </w:tc>
        <w:tc>
          <w:tcPr/>
          <w:p>
            <w:pPr>
              <w:pStyle w:val="Compact"/>
              <w:jc w:val="left"/>
            </w:pPr>
            <w:r>
              <w:t xml:space="preserve">Vitamin D3 50,000 IU Softgels (4 caps/box) – Chemist Alexandria health</w:t>
            </w:r>
          </w:p>
        </w:tc>
        <w:tc>
          <w:tcPr/>
          <w:p>
            <w:pPr>
              <w:pStyle w:val="Compact"/>
              <w:jc w:val="left"/>
            </w:pPr>
            <w:r>
              <w:t xml:space="preserve">VD3-2025-0312 / 05/2027</w:t>
            </w:r>
          </w:p>
        </w:tc>
        <w:tc>
          <w:tcPr/>
          <w:p>
            <w:pPr>
              <w:pStyle w:val="Compact"/>
              <w:jc w:val="left"/>
            </w:pPr>
            <w:r>
              <w:t xml:space="preserve">Box</w:t>
            </w:r>
          </w:p>
        </w:tc>
        <w:tc>
          <w:tcPr/>
          <w:p>
            <w:pPr>
              <w:pStyle w:val="Compact"/>
              <w:jc w:val="left"/>
            </w:pPr>
            <w:r>
              <w:t xml:space="preserve">150</w:t>
            </w:r>
          </w:p>
        </w:tc>
        <w:tc>
          <w:tcPr/>
          <w:p>
            <w:pPr>
              <w:pStyle w:val="Compact"/>
              <w:jc w:val="left"/>
            </w:pPr>
            <w:r>
              <w:t xml:space="preserve">67.50</w:t>
            </w:r>
          </w:p>
        </w:tc>
        <w:tc>
          <w:tcPr/>
          <w:p>
            <w:pPr>
              <w:pStyle w:val="Compact"/>
              <w:jc w:val="left"/>
            </w:pPr>
            <w:r>
              <w:t xml:space="preserve">10,125.00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rPr>
                <w:bCs/>
                <w:b/>
              </w:rPr>
              <w:t xml:space="preserve">84,875.00</w:t>
            </w:r>
          </w:p>
        </w:tc>
      </w:tr>
      <w:tr>
        <w:tc>
          <w:tcPr/>
          <w:p>
            <w:pPr>
              <w:pStyle w:val="Compact"/>
              <w:jc w:val="left"/>
            </w:pPr>
            <w:r>
              <w:t xml:space="preserve">VAT @ 14% (Egyptian Tax Authority)</w:t>
            </w:r>
          </w:p>
        </w:tc>
        <w:tc>
          <w:tcPr/>
          <w:p>
            <w:pPr>
              <w:pStyle w:val="Compact"/>
              <w:jc w:val="right"/>
            </w:pPr>
            <w:r>
              <w:rPr>
                <w:bCs/>
                <w:b/>
              </w:rPr>
              <w:t xml:space="preserve">11,882.50</w:t>
            </w:r>
          </w:p>
        </w:tc>
      </w:tr>
      <w:tr>
        <w:tc>
          <w:tcPr/>
          <w:p>
            <w:pPr>
              <w:pStyle w:val="Compact"/>
              <w:jc w:val="left"/>
            </w:pPr>
            <w:r>
              <w:t xml:space="preserve">Delivery Fee – Alexandria City</w:t>
            </w:r>
          </w:p>
        </w:tc>
        <w:tc>
          <w:tcPr/>
          <w:p>
            <w:pPr>
              <w:pStyle w:val="Compact"/>
              <w:jc w:val="right"/>
            </w:pPr>
            <w:r>
              <w:rPr>
                <w:bCs/>
                <w:b/>
              </w:rPr>
              <w:t xml:space="preserve">350.00</w:t>
            </w:r>
          </w:p>
        </w:tc>
      </w:tr>
      <w:tr>
        <w:tc>
          <w:tcPr/>
          <w:p>
            <w:pPr>
              <w:pStyle w:val="Compact"/>
              <w:jc w:val="left"/>
            </w:pPr>
            <w:r>
              <w:t xml:space="preserve">Discount (Bulk Order – 2%)</w:t>
            </w:r>
          </w:p>
        </w:tc>
        <w:tc>
          <w:tcPr/>
          <w:p>
            <w:pPr>
              <w:pStyle w:val="Compact"/>
              <w:jc w:val="right"/>
            </w:pPr>
            <w:r>
              <w:rPr>
                <w:bCs/>
                <w:b/>
              </w:rPr>
              <w:t xml:space="preserve">-1,697.50</w:t>
            </w:r>
          </w:p>
        </w:tc>
      </w:tr>
      <w:tr>
        <w:tc>
          <w:tcPr/>
          <w:p>
            <w:pPr>
              <w:pStyle w:val="Compact"/>
              <w:jc w:val="left"/>
            </w:pPr>
            <w:r>
              <w:t xml:space="preserve">GRAND TOTAL (EGP)</w:t>
            </w:r>
          </w:p>
        </w:tc>
        <w:tc>
          <w:tcPr/>
          <w:p>
            <w:pPr>
              <w:pStyle w:val="Compact"/>
              <w:jc w:val="right"/>
            </w:pPr>
            <w:r>
              <w:t xml:space="preserve">95,410.00</w:t>
            </w:r>
          </w:p>
        </w:tc>
      </w:tr>
    </w:tbl>
    <w:bookmarkStart w:id="24" w:name="invoice-notes-chemist-terms"/>
    <w:p>
      <w:pPr>
        <w:pStyle w:val="Heading3"/>
      </w:pPr>
      <w:r>
        <w:t xml:space="preserve">Invoice Notes &amp; Chemist Terms</w:t>
      </w:r>
    </w:p>
    <w:p>
      <w:pPr>
        <w:numPr>
          <w:ilvl w:val="0"/>
          <w:numId w:val="1001"/>
        </w:numPr>
        <w:pStyle w:val="Compact"/>
      </w:pPr>
      <w:r>
        <w:t xml:space="preserve">This Invoice is issued by Al-Ahram Chemist &amp; Pharmacy, a licensed and registered chemist operating in Alexandria, Egypt, in full compliance with the Egyptian Pharmaceutical Affairs and Medical Devices Regulatory Authority (PMDRA) regulations.</w:t>
      </w:r>
    </w:p>
    <w:p>
      <w:pPr>
        <w:numPr>
          <w:ilvl w:val="0"/>
          <w:numId w:val="1001"/>
        </w:numPr>
        <w:pStyle w:val="Compact"/>
      </w:pPr>
      <w:r>
        <w:t xml:space="preserve">All pharmaceutical products listed on this Invoice have been sourced from authorized manufacturers and distributors within Egypt Alexandria and meet the quality standards mandated by the Egyptian Ministry of Health.</w:t>
      </w:r>
    </w:p>
    <w:p>
      <w:pPr>
        <w:numPr>
          <w:ilvl w:val="0"/>
          <w:numId w:val="1001"/>
        </w:numPr>
        <w:pStyle w:val="Compact"/>
      </w:pPr>
      <w:r>
        <w:t xml:space="preserve">The Chemist guarantees that all medications supplied under this Invoice are within their valid expiry dates and have been stored under appropriate temperature and humidity conditions as required by Egyptian pharmaceutical law.</w:t>
      </w:r>
    </w:p>
    <w:p>
      <w:pPr>
        <w:numPr>
          <w:ilvl w:val="0"/>
          <w:numId w:val="1001"/>
        </w:numPr>
        <w:pStyle w:val="Compact"/>
      </w:pPr>
      <w:r>
        <w:t xml:space="preserve">Payment for this Invoice is due within fifteen (15) calendar days from the date of issue. Late payments shall incur a penalty of 2% per month as per Egyptian commercial law.</w:t>
      </w:r>
    </w:p>
    <w:p>
      <w:pPr>
        <w:numPr>
          <w:ilvl w:val="0"/>
          <w:numId w:val="1001"/>
        </w:numPr>
        <w:pStyle w:val="Compact"/>
      </w:pPr>
      <w:r>
        <w:t xml:space="preserve">Any disputes arising from this Invoice shall be governed by the laws of the Arab Republic of Egypt and shall be subject to the jurisdiction of the Alexandria Commercial Courts.</w:t>
      </w:r>
    </w:p>
    <w:p>
      <w:pPr>
        <w:numPr>
          <w:ilvl w:val="0"/>
          <w:numId w:val="1001"/>
        </w:numPr>
        <w:pStyle w:val="Compact"/>
      </w:pPr>
      <w:r>
        <w:t xml:space="preserve">The Chemist reserves the right to substitute any product on this Invoice with an equivalent therapeutic alternative if the original item is unavailable, provided prior written consent is obtained from the customer.</w:t>
      </w:r>
    </w:p>
    <w:p>
      <w:pPr>
        <w:numPr>
          <w:ilvl w:val="0"/>
          <w:numId w:val="1001"/>
        </w:numPr>
        <w:pStyle w:val="Compact"/>
      </w:pPr>
      <w:r>
        <w:t xml:space="preserve">This Invoice serves as the official record of transaction between the Chemist in Egypt Alexandria and the purchasing entity. A copy must be retained by both parties for a minimum of five (5) years in accordance with Egyptian tax and commercial regulations.</w:t>
      </w:r>
    </w:p>
    <w:bookmarkEnd w:id="24"/>
    <w:bookmarkStart w:id="25" w:name="X2d07e9dedd9ae3d379aeb1620da05737b159d54"/>
    <w:p>
      <w:pPr>
        <w:pStyle w:val="Heading3"/>
      </w:pPr>
      <w:r>
        <w:t xml:space="preserve">Legal &amp; Regulatory Information – Chemist Egypt Alexandria</w:t>
      </w:r>
    </w:p>
    <w:p>
      <w:pPr>
        <w:pStyle w:val="FirstParagraph"/>
      </w:pPr>
      <w:r>
        <w:t xml:space="preserve">Al-Ahram Chemist &amp; Pharmacy is duly registered with the Alexandria Governorate Health Directorate and holds a valid Chemist Operating License (No. EGY-ALX-2024-08847) issued under the Egyptian Pharmaceutical Law No. 127 of 1955 and its subsequent amendments. This Invoice is generated in accordance with the Egyptian Value Added Tax Law No. 67 of 2016 and the regulations of the Egyptian Tax Authority for the Alexandria region.</w:t>
      </w:r>
    </w:p>
    <w:p>
      <w:pPr>
        <w:pStyle w:val="BodyText"/>
      </w:pPr>
      <w:r>
        <w:t xml:space="preserve">The Chemist confirms that all controlled substances and prescription medications included in this Invoice have been dispensed and transferred in strict adherence to the Egyptian Controlled Substances Law and the requirements of the Alexandria Pharmaceutical Inspection Department. No controlled items are included in this particular Invoice.</w:t>
      </w:r>
    </w:p>
    <w:p>
      <w:pPr>
        <w:pStyle w:val="BodyText"/>
      </w:pPr>
      <w:r>
        <w:t xml:space="preserve">This Invoice is valid only when bearing the official stamp and signature of the responsible pharmacist at Al-Ahram Chemist, Alexandria, Egypt. Any alteration or modification of this Invoice document voids its legal standing under Egyptian commercial law.</w:t>
      </w:r>
    </w:p>
    <w:bookmarkEnd w:id="25"/>
    <w:p>
      <w:pPr>
        <w:pStyle w:val="BodyText"/>
      </w:pPr>
      <w:r>
        <w:t xml:space="preserve">Chemist Stamp &amp; Signature</w:t>
      </w:r>
      <w:r>
        <w:br/>
      </w:r>
      <w:r>
        <w:t xml:space="preserve">(Al-Ahram Chemist, Alexandria)</w:t>
      </w:r>
    </w:p>
    <w:p>
      <w:pPr>
        <w:pStyle w:val="BodyText"/>
      </w:pPr>
      <w:r>
        <w:t xml:space="preserve">Customer Stamp &amp; Signature</w:t>
      </w:r>
      <w:r>
        <w:br/>
      </w:r>
      <w:r>
        <w:t xml:space="preserve">(El-Nile General Hospital)</w:t>
      </w:r>
    </w:p>
    <w:p>
      <w:pPr>
        <w:pStyle w:val="BodyText"/>
      </w:pPr>
      <w:r>
        <w:rPr>
          <w:bCs/>
          <w:b/>
        </w:rPr>
        <w:t xml:space="preserve">Al-Ahram Chemist &amp; Pharmacy</w:t>
      </w:r>
      <w:r>
        <w:t xml:space="preserve"> </w:t>
      </w:r>
      <w:r>
        <w:t xml:space="preserve">| 42 Corniche El-Nil Street, El-Montaza, Alexandria, Egypt</w:t>
      </w:r>
    </w:p>
    <w:p>
      <w:pPr>
        <w:pStyle w:val="BodyText"/>
      </w:pPr>
      <w:r>
        <w:t xml:space="preserve">Chemist License: EGY-ALX-2024-08847 | VAT Reg: 552-884-123-770 | PMDRA Registration: PMDRA-ALX-2024-1156</w:t>
      </w:r>
    </w:p>
    <w:p>
      <w:pPr>
        <w:pStyle w:val="BodyText"/>
      </w:pPr>
      <w:r>
        <w:t xml:space="preserve">This Invoice was generated electronically on 14 June 2025. For inquiries regarding this Invoice, please contact the Chemist office at +20 3 482 5567 or info@alahramchemist-alexandria.com.</w:t>
      </w:r>
    </w:p>
    <w:p>
      <w:pPr>
        <w:pStyle w:val="BodyText"/>
      </w:pPr>
      <w:r>
        <w:t xml:space="preserve">© 2025 Al-Ahram Chemist &amp; Pharmacy, Alexandria, Egypt. All rights reserved. This document is the property of the issuing Chemist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Invoice - Chemist Alexandria, Egypt</dc:title>
  <dc:creator/>
  <dc:language>en</dc:language>
  <cp:keywords/>
  <dcterms:created xsi:type="dcterms:W3CDTF">2026-10-10T04:05:57Z</dcterms:created>
  <dcterms:modified xsi:type="dcterms:W3CDTF">2026-10-10T04:05:57Z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