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Bangalore</w:t>
      </w:r>
      <w:r>
        <w:t xml:space="preserve"> </w:t>
      </w:r>
      <w:r>
        <w:t xml:space="preserve">Chemist</w:t>
      </w:r>
      <w:r>
        <w:t xml:space="preserve"> </w:t>
      </w:r>
      <w:r>
        <w:t xml:space="preserve">&amp;</w:t>
      </w:r>
      <w:r>
        <w:t xml:space="preserve"> </w:t>
      </w:r>
      <w:r>
        <w:t xml:space="preserve">Pharmaceutical</w:t>
      </w:r>
      <w:r>
        <w:t xml:space="preserve"> </w:t>
      </w:r>
      <w:r>
        <w:t xml:space="preserve">Supplies</w:t>
      </w:r>
    </w:p>
    <w:bookmarkStart w:id="20" w:name="medichem-bangalore-pvt.-ltd."/>
    <w:p>
      <w:pPr>
        <w:pStyle w:val="Heading1"/>
      </w:pPr>
      <w:r>
        <w:t xml:space="preserve">MediChem Bangalore Pvt. Ltd.</w:t>
      </w:r>
    </w:p>
    <w:p>
      <w:pPr>
        <w:pStyle w:val="FirstParagraph"/>
      </w:pPr>
      <w:r>
        <w:t xml:space="preserve">Registered Chemist &amp; Pharmaceutical Distributor</w:t>
      </w:r>
    </w:p>
    <w:p>
      <w:pPr>
        <w:pStyle w:val="BodyText"/>
      </w:pPr>
      <w:r>
        <w:t xml:space="preserve">No. 42, 100 Feet Road, Indiranagar</w:t>
      </w:r>
    </w:p>
    <w:p>
      <w:pPr>
        <w:pStyle w:val="BodyText"/>
      </w:pPr>
      <w:r>
        <w:t xml:space="preserve">Bengaluru (Bangalore), Karnataka – 560038, India</w:t>
      </w:r>
    </w:p>
    <w:p>
      <w:pPr>
        <w:pStyle w:val="BodyText"/>
      </w:pPr>
      <w:r>
        <w:t xml:space="preserve">Phone: +91-80-4123-5678 | Email: billing@medichembangalore.in</w:t>
      </w:r>
    </w:p>
    <w:p>
      <w:pPr>
        <w:pStyle w:val="BodyText"/>
      </w:pPr>
      <w:r>
        <w:t xml:space="preserve">GSTIN: 29ABCDE1234F1Z5</w:t>
      </w:r>
    </w:p>
    <w:p>
      <w:pPr>
        <w:pStyle w:val="BodyText"/>
      </w:pPr>
      <w:r>
        <w:t xml:space="preserve">GST Registered Chemist – Karnataka, India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MCB/2025/004872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Bangalore, Karnataka, India</w:t>
      </w:r>
    </w:p>
    <w:p>
      <w:pPr>
        <w:pStyle w:val="BodyText"/>
      </w:pPr>
      <w:r>
        <w:rPr>
          <w:bCs/>
          <w:b/>
        </w:rPr>
        <w:t xml:space="preserve">Chemist License No:</w:t>
      </w:r>
      <w:r>
        <w:t xml:space="preserve"> </w:t>
      </w:r>
      <w:r>
        <w:t xml:space="preserve">KA/PHARM/2019/00342</w:t>
      </w:r>
    </w:p>
    <w:bookmarkEnd w:id="21"/>
    <w:bookmarkStart w:id="22" w:name="billed-to"/>
    <w:p>
      <w:pPr>
        <w:pStyle w:val="Heading3"/>
      </w:pPr>
      <w:r>
        <w:t xml:space="preserve">Billed To</w:t>
      </w:r>
    </w:p>
    <w:p>
      <w:pPr>
        <w:pStyle w:val="FirstParagraph"/>
      </w:pPr>
      <w:r>
        <w:rPr>
          <w:bCs/>
          <w:b/>
        </w:rPr>
        <w:t xml:space="preserve">St. Mary's Community Hospital</w:t>
      </w:r>
    </w:p>
    <w:p>
      <w:pPr>
        <w:pStyle w:val="BodyText"/>
      </w:pPr>
      <w:r>
        <w:t xml:space="preserve">Pharmacy &amp; Procurement Department</w:t>
      </w:r>
    </w:p>
    <w:p>
      <w:pPr>
        <w:pStyle w:val="BodyText"/>
      </w:pPr>
      <w:r>
        <w:t xml:space="preserve">12, Church Street, Ulsoor</w:t>
      </w:r>
    </w:p>
    <w:p>
      <w:pPr>
        <w:pStyle w:val="BodyText"/>
      </w:pPr>
      <w:r>
        <w:t xml:space="preserve">Bengaluru (Bangalore), Karnataka – 560001, India</w:t>
      </w:r>
    </w:p>
    <w:p>
      <w:pPr>
        <w:pStyle w:val="BodyText"/>
      </w:pPr>
      <w:r>
        <w:t xml:space="preserve">GSTIN: 29F1G2H3I4J5K6L7</w:t>
      </w:r>
    </w:p>
    <w:p>
      <w:pPr>
        <w:pStyle w:val="BodyText"/>
      </w:pPr>
      <w:r>
        <w:t xml:space="preserve">Contact: Dr. Ramesh Kumar, Head Pharmacist</w:t>
      </w:r>
    </w:p>
    <w:p>
      <w:pPr>
        <w:pStyle w:val="BodyText"/>
      </w:pPr>
      <w:r>
        <w:t xml:space="preserve">Phone: +91-80-2222-3344</w:t>
      </w:r>
    </w:p>
    <w:bookmarkEnd w:id="22"/>
    <w:bookmarkStart w:id="23" w:name="shipped-to"/>
    <w:p>
      <w:pPr>
        <w:pStyle w:val="Heading3"/>
      </w:pPr>
      <w:r>
        <w:t xml:space="preserve">Shipped To</w:t>
      </w:r>
    </w:p>
    <w:p>
      <w:pPr>
        <w:pStyle w:val="FirstParagraph"/>
      </w:pPr>
      <w:r>
        <w:rPr>
          <w:bCs/>
          <w:b/>
        </w:rPr>
        <w:t xml:space="preserve">St. Mary's Community Hospital</w:t>
      </w:r>
    </w:p>
    <w:p>
      <w:pPr>
        <w:pStyle w:val="BodyText"/>
      </w:pPr>
      <w:r>
        <w:t xml:space="preserve">Central Pharmacy Store, Ground Floor</w:t>
      </w:r>
    </w:p>
    <w:p>
      <w:pPr>
        <w:pStyle w:val="BodyText"/>
      </w:pPr>
      <w:r>
        <w:t xml:space="preserve">12, Church Street, Ulsoor</w:t>
      </w:r>
    </w:p>
    <w:p>
      <w:pPr>
        <w:pStyle w:val="BodyText"/>
      </w:pPr>
      <w:r>
        <w:t xml:space="preserve">Bengaluru (Bangalore), Karnataka – 560001, India</w:t>
      </w:r>
    </w:p>
    <w:p>
      <w:pPr>
        <w:pStyle w:val="BodyText"/>
      </w:pPr>
      <w:r>
        <w:t xml:space="preserve">Delivery Reference: SHP/2025/0091</w:t>
      </w:r>
    </w:p>
    <w:p>
      <w:pPr>
        <w:pStyle w:val="BodyText"/>
      </w:pPr>
      <w:r>
        <w:t xml:space="preserve">Delivery Date: 16 June 2025</w:t>
      </w:r>
    </w:p>
    <w:p>
      <w:pPr>
        <w:pStyle w:val="BodyText"/>
      </w:pPr>
      <w:r>
        <w:t xml:space="preserve">Carrier: Bangalore Local Logistics (BLL)</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Chemist Products / Supplies</w:t>
            </w:r>
          </w:p>
        </w:tc>
        <w:tc>
          <w:tcPr/>
          <w:p>
            <w:pPr>
              <w:pStyle w:val="Compact"/>
              <w:jc w:val="left"/>
            </w:pPr>
            <w:r>
              <w:t xml:space="preserve">HSN/SAC Code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Amoxicillin 500mg Capsules – 1000 strips (Schedule H, dispensed by licensed chemist)</w:t>
            </w:r>
          </w:p>
        </w:tc>
        <w:tc>
          <w:tcPr/>
          <w:p>
            <w:pPr>
              <w:pStyle w:val="Compact"/>
              <w:jc w:val="left"/>
            </w:pPr>
            <w:r>
              <w:t xml:space="preserve">3004</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 4,200.00</w:t>
            </w:r>
          </w:p>
        </w:tc>
        <w:tc>
          <w:tcPr/>
          <w:p>
            <w:pPr>
              <w:pStyle w:val="Compact"/>
              <w:jc w:val="left"/>
            </w:pPr>
            <w:r>
              <w:t xml:space="preserve">₹ 2,10,000.00</w:t>
            </w:r>
          </w:p>
        </w:tc>
      </w:tr>
      <w:tr>
        <w:tc>
          <w:tcPr/>
          <w:p>
            <w:pPr>
              <w:pStyle w:val="Compact"/>
              <w:jc w:val="left"/>
            </w:pPr>
            <w:r>
              <w:t xml:space="preserve">2</w:t>
            </w:r>
          </w:p>
        </w:tc>
        <w:tc>
          <w:tcPr/>
          <w:p>
            <w:pPr>
              <w:pStyle w:val="Compact"/>
              <w:jc w:val="left"/>
            </w:pPr>
            <w:r>
              <w:t xml:space="preserve">Paracetamol 650mg Tablets – 2000 strips (OTC chemist supply)</w:t>
            </w:r>
          </w:p>
        </w:tc>
        <w:tc>
          <w:tcPr/>
          <w:p>
            <w:pPr>
              <w:pStyle w:val="Compact"/>
              <w:jc w:val="left"/>
            </w:pPr>
            <w:r>
              <w:t xml:space="preserve">3004</w:t>
            </w:r>
          </w:p>
        </w:tc>
        <w:tc>
          <w:tcPr/>
          <w:p>
            <w:pPr>
              <w:pStyle w:val="Compact"/>
              <w:jc w:val="left"/>
            </w:pPr>
            <w:r>
              <w:t xml:space="preserve">80</w:t>
            </w:r>
          </w:p>
        </w:tc>
        <w:tc>
          <w:tcPr/>
          <w:p>
            <w:pPr>
              <w:pStyle w:val="Compact"/>
              <w:jc w:val="left"/>
            </w:pPr>
            <w:r>
              <w:t xml:space="preserve">Boxes</w:t>
            </w:r>
          </w:p>
        </w:tc>
        <w:tc>
          <w:tcPr/>
          <w:p>
            <w:pPr>
              <w:pStyle w:val="Compact"/>
              <w:jc w:val="left"/>
            </w:pPr>
            <w:r>
              <w:t xml:space="preserve">₹ 1,850.00</w:t>
            </w:r>
          </w:p>
        </w:tc>
        <w:tc>
          <w:tcPr/>
          <w:p>
            <w:pPr>
              <w:pStyle w:val="Compact"/>
              <w:jc w:val="left"/>
            </w:pPr>
            <w:r>
              <w:t xml:space="preserve">₹ 1,48,000.00</w:t>
            </w:r>
          </w:p>
        </w:tc>
      </w:tr>
      <w:tr>
        <w:tc>
          <w:tcPr/>
          <w:p>
            <w:pPr>
              <w:pStyle w:val="Compact"/>
              <w:jc w:val="left"/>
            </w:pPr>
            <w:r>
              <w:t xml:space="preserve">3</w:t>
            </w:r>
          </w:p>
        </w:tc>
        <w:tc>
          <w:tcPr/>
          <w:p>
            <w:pPr>
              <w:pStyle w:val="Compact"/>
              <w:jc w:val="left"/>
            </w:pPr>
            <w:r>
              <w:t xml:space="preserve">Sodium Chloride 0.9% IV Infusion Bags – 500ml (Hospital-grade, Bangalore chemist certified)</w:t>
            </w:r>
          </w:p>
        </w:tc>
        <w:tc>
          <w:tcPr/>
          <w:p>
            <w:pPr>
              <w:pStyle w:val="Compact"/>
              <w:jc w:val="left"/>
            </w:pPr>
            <w:r>
              <w:t xml:space="preserve">3005</w:t>
            </w:r>
          </w:p>
        </w:tc>
        <w:tc>
          <w:tcPr/>
          <w:p>
            <w:pPr>
              <w:pStyle w:val="Compact"/>
              <w:jc w:val="left"/>
            </w:pPr>
            <w:r>
              <w:t xml:space="preserve">200</w:t>
            </w:r>
          </w:p>
        </w:tc>
        <w:tc>
          <w:tcPr/>
          <w:p>
            <w:pPr>
              <w:pStyle w:val="Compact"/>
              <w:jc w:val="left"/>
            </w:pPr>
            <w:r>
              <w:t xml:space="preserve">Bags</w:t>
            </w:r>
          </w:p>
        </w:tc>
        <w:tc>
          <w:tcPr/>
          <w:p>
            <w:pPr>
              <w:pStyle w:val="Compact"/>
              <w:jc w:val="left"/>
            </w:pPr>
            <w:r>
              <w:t xml:space="preserve">₹ 85.00</w:t>
            </w:r>
          </w:p>
        </w:tc>
        <w:tc>
          <w:tcPr/>
          <w:p>
            <w:pPr>
              <w:pStyle w:val="Compact"/>
              <w:jc w:val="left"/>
            </w:pPr>
            <w:r>
              <w:t xml:space="preserve">₹ 17,000.00</w:t>
            </w:r>
          </w:p>
        </w:tc>
      </w:tr>
      <w:tr>
        <w:tc>
          <w:tcPr/>
          <w:p>
            <w:pPr>
              <w:pStyle w:val="Compact"/>
              <w:jc w:val="left"/>
            </w:pPr>
            <w:r>
              <w:t xml:space="preserve">4</w:t>
            </w:r>
          </w:p>
        </w:tc>
        <w:tc>
          <w:tcPr/>
          <w:p>
            <w:pPr>
              <w:pStyle w:val="Compact"/>
              <w:jc w:val="left"/>
            </w:pPr>
            <w:r>
              <w:t xml:space="preserve">Lab Reagent Kit – Complete Blood Count (CBC) Panel, 500 tests</w:t>
            </w:r>
          </w:p>
        </w:tc>
        <w:tc>
          <w:tcPr/>
          <w:p>
            <w:pPr>
              <w:pStyle w:val="Compact"/>
              <w:jc w:val="left"/>
            </w:pPr>
            <w:r>
              <w:t xml:space="preserve">3822</w:t>
            </w:r>
          </w:p>
        </w:tc>
        <w:tc>
          <w:tcPr/>
          <w:p>
            <w:pPr>
              <w:pStyle w:val="Compact"/>
              <w:jc w:val="left"/>
            </w:pPr>
            <w:r>
              <w:t xml:space="preserve">10</w:t>
            </w:r>
          </w:p>
        </w:tc>
        <w:tc>
          <w:tcPr/>
          <w:p>
            <w:pPr>
              <w:pStyle w:val="Compact"/>
              <w:jc w:val="left"/>
            </w:pPr>
            <w:r>
              <w:t xml:space="preserve">Kits</w:t>
            </w:r>
          </w:p>
        </w:tc>
        <w:tc>
          <w:tcPr/>
          <w:p>
            <w:pPr>
              <w:pStyle w:val="Compact"/>
              <w:jc w:val="left"/>
            </w:pPr>
            <w:r>
              <w:t xml:space="preserve">₹ 12,500.00</w:t>
            </w:r>
          </w:p>
        </w:tc>
        <w:tc>
          <w:tcPr/>
          <w:p>
            <w:pPr>
              <w:pStyle w:val="Compact"/>
              <w:jc w:val="left"/>
            </w:pPr>
            <w:r>
              <w:t xml:space="preserve">₹ 1,25,000.00</w:t>
            </w:r>
          </w:p>
        </w:tc>
      </w:tr>
      <w:tr>
        <w:tc>
          <w:tcPr/>
          <w:p>
            <w:pPr>
              <w:pStyle w:val="Compact"/>
              <w:jc w:val="left"/>
            </w:pPr>
            <w:r>
              <w:t xml:space="preserve">5</w:t>
            </w:r>
          </w:p>
        </w:tc>
        <w:tc>
          <w:tcPr/>
          <w:p>
            <w:pPr>
              <w:pStyle w:val="Compact"/>
              <w:jc w:val="left"/>
            </w:pPr>
            <w:r>
              <w:t xml:space="preserve">Sterile Nitrile Examination Gloves – Size M, 100 pcs per box (Chemist-grade PPE)</w:t>
            </w:r>
          </w:p>
        </w:tc>
        <w:tc>
          <w:tcPr/>
          <w:p>
            <w:pPr>
              <w:pStyle w:val="Compact"/>
              <w:jc w:val="left"/>
            </w:pPr>
            <w:r>
              <w:t xml:space="preserve">4015</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 420.00</w:t>
            </w:r>
          </w:p>
        </w:tc>
        <w:tc>
          <w:tcPr/>
          <w:p>
            <w:pPr>
              <w:pStyle w:val="Compact"/>
              <w:jc w:val="left"/>
            </w:pPr>
            <w:r>
              <w:t xml:space="preserve">₹ 25,200.00</w:t>
            </w:r>
          </w:p>
        </w:tc>
      </w:tr>
      <w:tr>
        <w:tc>
          <w:tcPr/>
          <w:p>
            <w:pPr>
              <w:pStyle w:val="Compact"/>
              <w:jc w:val="left"/>
            </w:pPr>
            <w:r>
              <w:t xml:space="preserve">6</w:t>
            </w:r>
          </w:p>
        </w:tc>
        <w:tc>
          <w:tcPr/>
          <w:p>
            <w:pPr>
              <w:pStyle w:val="Compact"/>
              <w:jc w:val="left"/>
            </w:pPr>
            <w:r>
              <w:t xml:space="preserve">Hydrogen Peroxide 3% Solution – 1 Litre Bottles (Chemist laboratory supply, Bangalore sourced)</w:t>
            </w:r>
          </w:p>
        </w:tc>
        <w:tc>
          <w:tcPr/>
          <w:p>
            <w:pPr>
              <w:pStyle w:val="Compact"/>
              <w:jc w:val="left"/>
            </w:pPr>
            <w:r>
              <w:t xml:space="preserve">2846</w:t>
            </w:r>
          </w:p>
        </w:tc>
        <w:tc>
          <w:tcPr/>
          <w:p>
            <w:pPr>
              <w:pStyle w:val="Compact"/>
              <w:jc w:val="left"/>
            </w:pPr>
            <w:r>
              <w:t xml:space="preserve">40</w:t>
            </w:r>
          </w:p>
        </w:tc>
        <w:tc>
          <w:tcPr/>
          <w:p>
            <w:pPr>
              <w:pStyle w:val="Compact"/>
              <w:jc w:val="left"/>
            </w:pPr>
            <w:r>
              <w:t xml:space="preserve">Bottles</w:t>
            </w:r>
          </w:p>
        </w:tc>
        <w:tc>
          <w:tcPr/>
          <w:p>
            <w:pPr>
              <w:pStyle w:val="Compact"/>
              <w:jc w:val="left"/>
            </w:pPr>
            <w:r>
              <w:t xml:space="preserve">₹ 195.00</w:t>
            </w:r>
          </w:p>
        </w:tc>
        <w:tc>
          <w:tcPr/>
          <w:p>
            <w:pPr>
              <w:pStyle w:val="Compact"/>
              <w:jc w:val="left"/>
            </w:pPr>
            <w:r>
              <w:t xml:space="preserve">₹ 7,800.00</w:t>
            </w:r>
          </w:p>
        </w:tc>
      </w:tr>
      <w:tr>
        <w:tc>
          <w:tcPr/>
          <w:p>
            <w:pPr>
              <w:pStyle w:val="Compact"/>
              <w:jc w:val="left"/>
            </w:pPr>
            <w:r>
              <w:t xml:space="preserve">7</w:t>
            </w:r>
          </w:p>
        </w:tc>
        <w:tc>
          <w:tcPr/>
          <w:p>
            <w:pPr>
              <w:pStyle w:val="Compact"/>
              <w:jc w:val="left"/>
            </w:pPr>
            <w:r>
              <w:t xml:space="preserve">Pharmaceutical Grade Ethanol 95% – 5 Litre Cans (For chemist compounding &amp; sterilization)</w:t>
            </w:r>
          </w:p>
        </w:tc>
        <w:tc>
          <w:tcPr/>
          <w:p>
            <w:pPr>
              <w:pStyle w:val="Compact"/>
              <w:jc w:val="left"/>
            </w:pPr>
            <w:r>
              <w:t xml:space="preserve">2208</w:t>
            </w:r>
          </w:p>
        </w:tc>
        <w:tc>
          <w:tcPr/>
          <w:p>
            <w:pPr>
              <w:pStyle w:val="Compact"/>
              <w:jc w:val="left"/>
            </w:pPr>
            <w:r>
              <w:t xml:space="preserve">15</w:t>
            </w:r>
          </w:p>
        </w:tc>
        <w:tc>
          <w:tcPr/>
          <w:p>
            <w:pPr>
              <w:pStyle w:val="Compact"/>
              <w:jc w:val="left"/>
            </w:pPr>
            <w:r>
              <w:t xml:space="preserve">Cans</w:t>
            </w:r>
          </w:p>
        </w:tc>
        <w:tc>
          <w:tcPr/>
          <w:p>
            <w:pPr>
              <w:pStyle w:val="Compact"/>
              <w:jc w:val="left"/>
            </w:pPr>
            <w:r>
              <w:t xml:space="preserve">₹ 1,100.00</w:t>
            </w:r>
          </w:p>
        </w:tc>
        <w:tc>
          <w:tcPr/>
          <w:p>
            <w:pPr>
              <w:pStyle w:val="Compact"/>
              <w:jc w:val="left"/>
            </w:pPr>
            <w:r>
              <w:t xml:space="preserve">₹ 16,500.00</w:t>
            </w:r>
          </w:p>
        </w:tc>
      </w:tr>
      <w:tr>
        <w:tc>
          <w:tcPr/>
          <w:p>
            <w:pPr>
              <w:pStyle w:val="Compact"/>
              <w:jc w:val="left"/>
            </w:pPr>
            <w:r>
              <w:t xml:space="preserve">8</w:t>
            </w:r>
          </w:p>
        </w:tc>
        <w:tc>
          <w:tcPr/>
          <w:p>
            <w:pPr>
              <w:pStyle w:val="Compact"/>
              <w:jc w:val="left"/>
            </w:pPr>
            <w:r>
              <w:t xml:space="preserve">Insulin Glargine 100 IU/ml – 10ml Vials (Cold chain maintained, Bangalore chemist logistics)</w:t>
            </w:r>
          </w:p>
        </w:tc>
        <w:tc>
          <w:tcPr/>
          <w:p>
            <w:pPr>
              <w:pStyle w:val="Compact"/>
              <w:jc w:val="left"/>
            </w:pPr>
            <w:r>
              <w:t xml:space="preserve">3004</w:t>
            </w:r>
          </w:p>
        </w:tc>
        <w:tc>
          <w:tcPr/>
          <w:p>
            <w:pPr>
              <w:pStyle w:val="Compact"/>
              <w:jc w:val="left"/>
            </w:pPr>
            <w:r>
              <w:t xml:space="preserve">30</w:t>
            </w:r>
          </w:p>
        </w:tc>
        <w:tc>
          <w:tcPr/>
          <w:p>
            <w:pPr>
              <w:pStyle w:val="Compact"/>
              <w:jc w:val="left"/>
            </w:pPr>
            <w:r>
              <w:t xml:space="preserve">Vials</w:t>
            </w:r>
          </w:p>
        </w:tc>
        <w:tc>
          <w:tcPr/>
          <w:p>
            <w:pPr>
              <w:pStyle w:val="Compact"/>
              <w:jc w:val="left"/>
            </w:pPr>
            <w:r>
              <w:t xml:space="preserve">₹ 1,250.00</w:t>
            </w:r>
          </w:p>
        </w:tc>
        <w:tc>
          <w:tcPr/>
          <w:p>
            <w:pPr>
              <w:pStyle w:val="Compact"/>
              <w:jc w:val="left"/>
            </w:pPr>
            <w:r>
              <w:t xml:space="preserve">₹ 37,500.00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 5,87,000.00</w:t>
            </w:r>
          </w:p>
        </w:tc>
      </w:tr>
      <w:tr>
        <w:tc>
          <w:tcPr/>
          <w:p>
            <w:pPr>
              <w:pStyle w:val="Compact"/>
              <w:jc w:val="left"/>
            </w:pPr>
            <w:r>
              <w:t xml:space="preserve">GST @ 12% (Pharmaceuticals &amp; Chemist Supplies)</w:t>
            </w:r>
          </w:p>
        </w:tc>
        <w:tc>
          <w:tcPr/>
          <w:p>
            <w:pPr>
              <w:pStyle w:val="Compact"/>
              <w:jc w:val="left"/>
            </w:pPr>
            <w:r>
              <w:t xml:space="preserve">₹ 70,440.00</w:t>
            </w:r>
          </w:p>
        </w:tc>
      </w:tr>
      <w:tr>
        <w:tc>
          <w:tcPr/>
          <w:p>
            <w:pPr>
              <w:pStyle w:val="Compact"/>
              <w:jc w:val="left"/>
            </w:pPr>
            <w:r>
              <w:t xml:space="preserve">GST @ 18% (Lab Reagents &amp; Chemicals)</w:t>
            </w:r>
          </w:p>
        </w:tc>
        <w:tc>
          <w:tcPr/>
          <w:p>
            <w:pPr>
              <w:pStyle w:val="Compact"/>
              <w:jc w:val="left"/>
            </w:pPr>
            <w:r>
              <w:t xml:space="preserve">₹ 22,500.00</w:t>
            </w:r>
          </w:p>
        </w:tc>
      </w:tr>
      <w:tr>
        <w:tc>
          <w:tcPr/>
          <w:p>
            <w:pPr>
              <w:pStyle w:val="Compact"/>
              <w:jc w:val="left"/>
            </w:pPr>
            <w:r>
              <w:t xml:space="preserve">Delivery &amp; Handling (Within Bangalore, India)</w:t>
            </w:r>
          </w:p>
        </w:tc>
        <w:tc>
          <w:tcPr/>
          <w:p>
            <w:pPr>
              <w:pStyle w:val="Compact"/>
              <w:jc w:val="left"/>
            </w:pPr>
            <w:r>
              <w:t xml:space="preserve">₹ 2,500.00</w:t>
            </w:r>
          </w:p>
        </w:tc>
      </w:tr>
      <w:tr>
        <w:tc>
          <w:tcPr/>
          <w:p>
            <w:pPr>
              <w:pStyle w:val="Compact"/>
              <w:jc w:val="left"/>
            </w:pPr>
            <w:r>
              <w:t xml:space="preserve">Discount (Corporate Chemist Account – 2%)</w:t>
            </w:r>
          </w:p>
        </w:tc>
        <w:tc>
          <w:tcPr/>
          <w:p>
            <w:pPr>
              <w:pStyle w:val="Compact"/>
              <w:jc w:val="left"/>
            </w:pPr>
            <w:r>
              <w:t xml:space="preserve">-₹ 11,740.00</w:t>
            </w:r>
          </w:p>
        </w:tc>
      </w:tr>
      <w:tr>
        <w:tc>
          <w:tcPr/>
          <w:p>
            <w:pPr>
              <w:pStyle w:val="Compact"/>
              <w:jc w:val="left"/>
            </w:pPr>
            <w:r>
              <w:t xml:space="preserve">GRAND TOTAL (INR)</w:t>
            </w:r>
          </w:p>
        </w:tc>
        <w:tc>
          <w:tcPr/>
          <w:p>
            <w:pPr>
              <w:pStyle w:val="Compact"/>
              <w:jc w:val="left"/>
            </w:pPr>
            <w:r>
              <w:t xml:space="preserve">₹ 6,70,700.00</w:t>
            </w:r>
          </w:p>
        </w:tc>
      </w:tr>
    </w:tbl>
    <w:p>
      <w:pPr>
        <w:pStyle w:val="BodyText"/>
      </w:pPr>
      <w:r>
        <w:rPr>
          <w:bCs/>
          <w:b/>
        </w:rPr>
        <w:t xml:space="preserve">Amount in Words:</w:t>
      </w:r>
      <w:r>
        <w:t xml:space="preserve"> </w:t>
      </w:r>
      <w:r>
        <w:t xml:space="preserve">Rupees Six Lakh Seventy Thousand Seven Hundred Only (₹ 6,70,700.00)</w:t>
      </w:r>
    </w:p>
    <w:bookmarkStart w:id="24" w:name="X7ee5eb6f6255e7de434005a6efe703330869eae"/>
    <w:p>
      <w:pPr>
        <w:pStyle w:val="Heading3"/>
      </w:pPr>
      <w:r>
        <w:t xml:space="preserve">Terms &amp; Conditions – Invoice for Chemist Supply, Bangalore, India</w:t>
      </w:r>
    </w:p>
    <w:p>
      <w:pPr>
        <w:numPr>
          <w:ilvl w:val="0"/>
          <w:numId w:val="1001"/>
        </w:numPr>
        <w:pStyle w:val="Compact"/>
      </w:pPr>
      <w:r>
        <w:t xml:space="preserve">This invoice is issued by MediChem Bangalore Pvt. Ltd., a registered and licensed chemist operating under the Drugs and Cosmetics Act, 1940, and the Karnataka State Pharmacy Council regulations. All pharmaceutical products listed herein are sourced from approved manufacturers and distributed in compliance with the Central Drugs Standard Control Organisation (CDSCO) guidelines applicable in India.</w:t>
      </w:r>
    </w:p>
    <w:p>
      <w:pPr>
        <w:numPr>
          <w:ilvl w:val="0"/>
          <w:numId w:val="1001"/>
        </w:numPr>
        <w:pStyle w:val="Compact"/>
      </w:pPr>
      <w:r>
        <w:t xml:space="preserve">Payment is due within 15 days from the date of this invoice. Late payments shall attract a penalty of 1.5% per month as per the standard commercial terms agreed upon between the chemist supplier and the purchasing institution in Bangalore, Karnataka.</w:t>
      </w:r>
    </w:p>
    <w:p>
      <w:pPr>
        <w:numPr>
          <w:ilvl w:val="0"/>
          <w:numId w:val="1001"/>
        </w:numPr>
        <w:pStyle w:val="Compact"/>
      </w:pPr>
      <w:r>
        <w:t xml:space="preserve">All Schedule H and Schedule H1 medicines listed in this invoice have been dispensed and supplied in strict accordance with the prescription and authorization provided by the registered medical practitioner at the receiving hospital. The chemist assumes no liability for misuse beyond the prescribed dosage.</w:t>
      </w:r>
    </w:p>
    <w:p>
      <w:pPr>
        <w:numPr>
          <w:ilvl w:val="0"/>
          <w:numId w:val="1001"/>
        </w:numPr>
        <w:pStyle w:val="Compact"/>
      </w:pPr>
      <w:r>
        <w:t xml:space="preserve">Cold chain products (Item No. 8 – Insulin Glargine) must be stored at 2°C to 8°C upon receipt. The chemist's logistics partner in Bangalore ensures temperature-controlled transit. Any damage or temperature excursion must be reported within 24 hours of delivery to initiate a replacement claim.</w:t>
      </w:r>
    </w:p>
    <w:p>
      <w:pPr>
        <w:numPr>
          <w:ilvl w:val="0"/>
          <w:numId w:val="1001"/>
        </w:numPr>
        <w:pStyle w:val="Compact"/>
      </w:pPr>
      <w:r>
        <w:t xml:space="preserve">GST has been calculated as per the Central Goods and Services Tax Act, 2017, and applicable Karnataka state regulations. The GSTIN of the chemist supplier is printed on this invoice for the purpose of input tax credit claims by the buyer. All tax invoices are generated through the chemist's Tally ERP 9 software registered with the Bangalore GST portal.</w:t>
      </w:r>
    </w:p>
    <w:p>
      <w:pPr>
        <w:numPr>
          <w:ilvl w:val="0"/>
          <w:numId w:val="1001"/>
        </w:numPr>
        <w:pStyle w:val="Compact"/>
      </w:pPr>
      <w:r>
        <w:t xml:space="preserve">Disputes arising from this invoice shall be subject to the exclusive jurisdiction of the courts in Bangalore (Bengaluru), Karnataka, India. No part of this invoice or the associated supply agreement may be modified without written consent from both parties.</w:t>
      </w:r>
    </w:p>
    <w:p>
      <w:pPr>
        <w:numPr>
          <w:ilvl w:val="0"/>
          <w:numId w:val="1001"/>
        </w:numPr>
        <w:pStyle w:val="Compact"/>
      </w:pPr>
      <w:r>
        <w:t xml:space="preserve">This invoice is valid for a period of 30 days from the date of issue. After this period, the chemist reserves the right to revise pricing based on current market rates in the Bangalore pharmaceutical trade.</w:t>
      </w:r>
    </w:p>
    <w:bookmarkEnd w:id="24"/>
    <w:bookmarkStart w:id="25" w:name="bank-transfer-details"/>
    <w:p>
      <w:pPr>
        <w:pStyle w:val="Heading3"/>
      </w:pPr>
      <w:r>
        <w:t xml:space="preserve">Bank Transfer Details</w:t>
      </w:r>
    </w:p>
    <w:p>
      <w:pPr>
        <w:pStyle w:val="FirstParagraph"/>
      </w:pPr>
      <w:r>
        <w:rPr>
          <w:bCs/>
          <w:b/>
        </w:rPr>
        <w:t xml:space="preserve">Account Name:</w:t>
      </w:r>
      <w:r>
        <w:t xml:space="preserve"> </w:t>
      </w:r>
      <w:r>
        <w:t xml:space="preserve">MediChem Bangalore Pvt. Ltd.</w:t>
      </w:r>
    </w:p>
    <w:p>
      <w:pPr>
        <w:pStyle w:val="BodyText"/>
      </w:pPr>
      <w:r>
        <w:rPr>
          <w:bCs/>
          <w:b/>
        </w:rPr>
        <w:t xml:space="preserve">Bank:</w:t>
      </w:r>
      <w:r>
        <w:t xml:space="preserve"> </w:t>
      </w:r>
      <w:r>
        <w:t xml:space="preserve">State Bank of India, Indiranagar Branch</w:t>
      </w:r>
    </w:p>
    <w:p>
      <w:pPr>
        <w:pStyle w:val="BodyText"/>
      </w:pPr>
      <w:r>
        <w:rPr>
          <w:bCs/>
          <w:b/>
        </w:rPr>
        <w:t xml:space="preserve">Account No:</w:t>
      </w:r>
      <w:r>
        <w:t xml:space="preserve"> </w:t>
      </w:r>
      <w:r>
        <w:t xml:space="preserve">3021 4567 8901 234</w:t>
      </w:r>
    </w:p>
    <w:p>
      <w:pPr>
        <w:pStyle w:val="BodyText"/>
      </w:pPr>
      <w:r>
        <w:rPr>
          <w:bCs/>
          <w:b/>
        </w:rPr>
        <w:t xml:space="preserve">IFSC Code:</w:t>
      </w:r>
      <w:r>
        <w:t xml:space="preserve"> </w:t>
      </w:r>
      <w:r>
        <w:t xml:space="preserve">SBIN0001234</w:t>
      </w:r>
    </w:p>
    <w:p>
      <w:pPr>
        <w:pStyle w:val="BodyText"/>
      </w:pPr>
      <w:r>
        <w:rPr>
          <w:bCs/>
          <w:b/>
        </w:rPr>
        <w:t xml:space="preserve">Branch:</w:t>
      </w:r>
      <w:r>
        <w:t xml:space="preserve"> </w:t>
      </w:r>
      <w:r>
        <w:t xml:space="preserve">Indiranagar, Bangalore, Karnataka – 560038</w:t>
      </w:r>
    </w:p>
    <w:bookmarkEnd w:id="25"/>
    <w:bookmarkStart w:id="26" w:name="upi-digital-payment"/>
    <w:p>
      <w:pPr>
        <w:pStyle w:val="Heading3"/>
      </w:pPr>
      <w:r>
        <w:t xml:space="preserve">UPI / Digital Payment</w:t>
      </w:r>
    </w:p>
    <w:p>
      <w:pPr>
        <w:pStyle w:val="FirstParagraph"/>
      </w:pPr>
      <w:r>
        <w:rPr>
          <w:bCs/>
          <w:b/>
        </w:rPr>
        <w:t xml:space="preserve">UPI ID:</w:t>
      </w:r>
      <w:r>
        <w:t xml:space="preserve"> </w:t>
      </w:r>
      <w:r>
        <w:t xml:space="preserve">medichem@oksbi</w:t>
      </w:r>
    </w:p>
    <w:p>
      <w:pPr>
        <w:pStyle w:val="BodyText"/>
      </w:pPr>
      <w:r>
        <w:rPr>
          <w:bCs/>
          <w:b/>
        </w:rPr>
        <w:t xml:space="preserve">QR Code:</w:t>
      </w:r>
      <w:r>
        <w:t xml:space="preserve"> </w:t>
      </w:r>
      <w:r>
        <w:t xml:space="preserve">Available at counter</w:t>
      </w:r>
    </w:p>
    <w:p>
      <w:pPr>
        <w:pStyle w:val="BodyText"/>
      </w:pPr>
      <w:r>
        <w:rPr>
          <w:bCs/>
          <w:b/>
        </w:rPr>
        <w:t xml:space="preserve">Reference:</w:t>
      </w:r>
      <w:r>
        <w:t xml:space="preserve"> </w:t>
      </w:r>
      <w:r>
        <w:t xml:space="preserve">Please quote Invoice No. MCB/2025/004872</w:t>
      </w:r>
    </w:p>
    <w:p>
      <w:pPr>
        <w:pStyle w:val="BodyText"/>
      </w:pPr>
      <w:r>
        <w:rPr>
          <w:bCs/>
          <w:b/>
        </w:rPr>
        <w:t xml:space="preserve">For Queries:</w:t>
      </w:r>
      <w:r>
        <w:t xml:space="preserve"> </w:t>
      </w:r>
      <w:r>
        <w:t xml:space="preserve">billing@medichembangalore.in</w:t>
      </w:r>
    </w:p>
    <w:p>
      <w:pPr>
        <w:pStyle w:val="BodyText"/>
      </w:pPr>
      <w:r>
        <w:rPr>
          <w:bCs/>
          <w:b/>
        </w:rPr>
        <w:t xml:space="preserve">Support:</w:t>
      </w:r>
      <w:r>
        <w:t xml:space="preserve"> </w:t>
      </w:r>
      <w:r>
        <w:t xml:space="preserve">+91-80-4123-5678 (Mon–Sat, 9 AM – 6 PM IST)</w:t>
      </w:r>
    </w:p>
    <w:bookmarkEnd w:id="26"/>
    <w:p>
      <w:pPr>
        <w:pStyle w:val="BodyText"/>
      </w:pPr>
      <w:r>
        <w:t xml:space="preserve">For MediChem Bangalore Pvt. Ltd.</w:t>
      </w:r>
    </w:p>
    <w:p>
      <w:pPr>
        <w:pStyle w:val="BodyText"/>
      </w:pPr>
      <w:r>
        <w:t xml:space="preserve">Authorized Signatory – Chief Chemist</w:t>
      </w:r>
    </w:p>
    <w:p>
      <w:pPr>
        <w:pStyle w:val="BodyText"/>
      </w:pPr>
      <w:r>
        <w:t xml:space="preserve">Dr. Ananya Sharma, M.Pharm, B.Pharm</w:t>
      </w:r>
    </w:p>
    <w:p>
      <w:pPr>
        <w:pStyle w:val="BodyText"/>
      </w:pPr>
      <w:r>
        <w:t xml:space="preserve">Karnataka State Pharmacy Council Reg. No: KA/PH/2015/00891</w:t>
      </w:r>
    </w:p>
    <w:p>
      <w:pPr>
        <w:pStyle w:val="BodyText"/>
      </w:pPr>
      <w:r>
        <w:t xml:space="preserve">For St. Mary's Community Hospital</w:t>
      </w:r>
    </w:p>
    <w:p>
      <w:pPr>
        <w:pStyle w:val="BodyText"/>
      </w:pPr>
      <w:r>
        <w:t xml:space="preserve">Received &amp; Verified By – Head Pharmacist</w:t>
      </w:r>
    </w:p>
    <w:p>
      <w:pPr>
        <w:pStyle w:val="BodyText"/>
      </w:pPr>
      <w:r>
        <w:t xml:space="preserve">Dr. Ramesh Kumar, M.Pharm</w:t>
      </w:r>
    </w:p>
    <w:p>
      <w:pPr>
        <w:pStyle w:val="BodyText"/>
      </w:pPr>
      <w:r>
        <w:rPr>
          <w:bCs/>
          <w:b/>
        </w:rPr>
        <w:t xml:space="preserve">MediChem Bangalore Pvt. Ltd.</w:t>
      </w:r>
      <w:r>
        <w:t xml:space="preserve"> </w:t>
      </w:r>
      <w:r>
        <w:t xml:space="preserve">| Registered Chemist &amp; Pharmaceutical Distributor | Bengaluru, Karnataka, India</w:t>
      </w:r>
    </w:p>
    <w:p>
      <w:pPr>
        <w:pStyle w:val="BodyText"/>
      </w:pPr>
      <w:r>
        <w:t xml:space="preserve">CIN: U24240KA2019PTC000000 | GSTIN: 29ABCDE1234F1Z5 | Drug License: KA/DRUGS/2019/00342</w:t>
      </w:r>
    </w:p>
    <w:p>
      <w:pPr>
        <w:pStyle w:val="BodyText"/>
      </w:pPr>
      <w:r>
        <w:t xml:space="preserve">This is a computer-generated invoice issued by a licensed chemist in Bangalore, India. No signature is required for validity.</w:t>
      </w:r>
    </w:p>
    <w:p>
      <w:pPr>
        <w:pStyle w:val="BodyText"/>
      </w:pPr>
      <w:r>
        <w:t xml:space="preserve">© 2025 MediChem Bangalore Pvt. Ltd. All Rights Reserved. | Invoice MCB/2025/004872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Bangalore Chemist &amp; Pharmaceutical Supplies</dc:title>
  <dc:creator/>
  <dc:language>en</dc:language>
  <cp:keywords/>
  <dcterms:created xsi:type="dcterms:W3CDTF">2026-10-10T02:32:34Z</dcterms:created>
  <dcterms:modified xsi:type="dcterms:W3CDTF">2026-10-10T02:32:34Z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