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Al-Rafidain</w:t>
      </w:r>
      <w:r>
        <w:t xml:space="preserve"> </w:t>
      </w:r>
      <w:r>
        <w:t xml:space="preserve">Chemist,</w:t>
      </w:r>
      <w:r>
        <w:t xml:space="preserve"> </w:t>
      </w:r>
      <w:r>
        <w:t xml:space="preserve">Iraq</w:t>
      </w:r>
      <w:r>
        <w:t xml:space="preserve"> </w:t>
      </w:r>
      <w:r>
        <w:t xml:space="preserve">Baghdad</w:t>
      </w:r>
    </w:p>
    <w:bookmarkStart w:id="20" w:name="al-rafidain-chemist-pharmacy"/>
    <w:p>
      <w:pPr>
        <w:pStyle w:val="Heading1"/>
      </w:pPr>
      <w:r>
        <w:t xml:space="preserve">Al-Rafidain Chemist &amp; Pharmacy</w:t>
      </w:r>
    </w:p>
    <w:p>
      <w:pPr>
        <w:pStyle w:val="FirstParagraph"/>
      </w:pPr>
      <w:r>
        <w:t xml:space="preserve">Commercial Registration No: IQ-BGD-2019-44871</w:t>
      </w:r>
    </w:p>
    <w:p>
      <w:pPr>
        <w:pStyle w:val="BodyText"/>
      </w:pPr>
      <w:r>
        <w:t xml:space="preserve">Pharmacy License No: MOH-IQ-2020-03312</w:t>
      </w:r>
    </w:p>
    <w:p>
      <w:pPr>
        <w:pStyle w:val="BodyText"/>
      </w:pPr>
      <w:r>
        <w:t xml:space="preserve">Street 14 Ramadan, Al-Mansour District</w:t>
      </w:r>
    </w:p>
    <w:p>
      <w:pPr>
        <w:pStyle w:val="BodyText"/>
      </w:pPr>
      <w:r>
        <w:t xml:space="preserve">Baghdad, Iraq</w:t>
      </w:r>
    </w:p>
    <w:p>
      <w:pPr>
        <w:pStyle w:val="BodyText"/>
      </w:pPr>
      <w:r>
        <w:t xml:space="preserve">Tel: +964 770 456 7890 | Email: info@alrafidainchemist.iq</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ARC-2025-00487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Iraqi Dinar (IQD)</w:t>
      </w:r>
    </w:p>
    <w:bookmarkEnd w:id="21"/>
    <w:bookmarkStart w:id="22" w:name="billed-to"/>
    <w:p>
      <w:pPr>
        <w:pStyle w:val="Heading3"/>
      </w:pPr>
      <w:r>
        <w:t xml:space="preserve">Billed To</w:t>
      </w:r>
    </w:p>
    <w:p>
      <w:pPr>
        <w:pStyle w:val="FirstParagraph"/>
      </w:pPr>
      <w:r>
        <w:rPr>
          <w:bCs/>
          <w:b/>
        </w:rPr>
        <w:t xml:space="preserve">Al-Karkh General Hospital</w:t>
      </w:r>
    </w:p>
    <w:p>
      <w:pPr>
        <w:pStyle w:val="BodyText"/>
      </w:pPr>
      <w:r>
        <w:t xml:space="preserve">Pharmacy &amp; Procurement Department</w:t>
      </w:r>
    </w:p>
    <w:p>
      <w:pPr>
        <w:pStyle w:val="BodyText"/>
      </w:pPr>
      <w:r>
        <w:t xml:space="preserve">Al-Karkh District, Baghdad, Iraq</w:t>
      </w:r>
    </w:p>
    <w:p>
      <w:pPr>
        <w:pStyle w:val="BodyText"/>
      </w:pPr>
      <w:r>
        <w:t xml:space="preserve">Attn: Dr. Hassan Al-Jubouri, Head of Pharmacy</w:t>
      </w:r>
    </w:p>
    <w:p>
      <w:pPr>
        <w:pStyle w:val="BodyText"/>
      </w:pPr>
      <w:r>
        <w:t xml:space="preserve">Tel: +964 781 234 5678</w:t>
      </w:r>
    </w:p>
    <w:p>
      <w:pPr>
        <w:pStyle w:val="BodyText"/>
      </w:pPr>
      <w:r>
        <w:t xml:space="preserve">VAT/Tax ID: 1234567890</w:t>
      </w:r>
    </w:p>
    <w:bookmarkEnd w:id="22"/>
    <w:bookmarkStart w:id="23" w:name="shipped-to"/>
    <w:p>
      <w:pPr>
        <w:pStyle w:val="Heading3"/>
      </w:pPr>
      <w:r>
        <w:t xml:space="preserve">Shipped To</w:t>
      </w:r>
    </w:p>
    <w:p>
      <w:pPr>
        <w:pStyle w:val="FirstParagraph"/>
      </w:pPr>
      <w:r>
        <w:rPr>
          <w:bCs/>
          <w:b/>
        </w:rPr>
        <w:t xml:space="preserve">Al-Karkh General Hospital</w:t>
      </w:r>
    </w:p>
    <w:p>
      <w:pPr>
        <w:pStyle w:val="BodyText"/>
      </w:pPr>
      <w:r>
        <w:t xml:space="preserve">Central Warehouse, Ground Floor</w:t>
      </w:r>
    </w:p>
    <w:p>
      <w:pPr>
        <w:pStyle w:val="BodyText"/>
      </w:pPr>
      <w:r>
        <w:t xml:space="preserve">Al-Karkh District, Baghdad, Iraq</w:t>
      </w:r>
    </w:p>
    <w:p>
      <w:pPr>
        <w:pStyle w:val="BodyText"/>
      </w:pPr>
      <w:r>
        <w:t xml:space="preserve">Contact: Mr. Ali Al-Rawi, Warehouse Manager</w:t>
      </w:r>
    </w:p>
    <w:p>
      <w:pPr>
        <w:pStyle w:val="BodyText"/>
      </w:pPr>
      <w:r>
        <w:t xml:space="preserve">Tel: +964 771 987 6543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1</w:t>
            </w:r>
          </w:p>
        </w:tc>
        <w:tc>
          <w:tcPr/>
          <w:p>
            <w:pPr>
              <w:pStyle w:val="Compact"/>
              <w:jc w:val="left"/>
            </w:pPr>
            <w:r>
              <w:t xml:space="preserve">Amoxicillin 500mg Capsules (21 caps/box) – Approved by Iraqi Ministry of Health</w:t>
            </w:r>
          </w:p>
        </w:tc>
        <w:tc>
          <w:tcPr/>
          <w:p>
            <w:pPr>
              <w:pStyle w:val="Compact"/>
              <w:jc w:val="left"/>
            </w:pPr>
            <w:r>
              <w:t xml:space="preserve">ARC-AMX-500</w:t>
            </w:r>
          </w:p>
        </w:tc>
        <w:tc>
          <w:tcPr/>
          <w:p>
            <w:pPr>
              <w:pStyle w:val="Compact"/>
              <w:jc w:val="left"/>
            </w:pPr>
            <w:r>
              <w:t xml:space="preserve">200</w:t>
            </w:r>
          </w:p>
        </w:tc>
        <w:tc>
          <w:tcPr/>
          <w:p>
            <w:pPr>
              <w:pStyle w:val="Compact"/>
              <w:jc w:val="left"/>
            </w:pPr>
            <w:r>
              <w:t xml:space="preserve">8,500</w:t>
            </w:r>
          </w:p>
        </w:tc>
        <w:tc>
          <w:tcPr/>
          <w:p>
            <w:pPr>
              <w:pStyle w:val="Compact"/>
              <w:jc w:val="left"/>
            </w:pPr>
            <w:r>
              <w:t xml:space="preserve">1,700,000</w:t>
            </w:r>
          </w:p>
        </w:tc>
      </w:tr>
      <w:tr>
        <w:tc>
          <w:tcPr/>
          <w:p>
            <w:pPr>
              <w:pStyle w:val="Compact"/>
              <w:jc w:val="left"/>
            </w:pPr>
            <w:r>
              <w:t xml:space="preserve">2</w:t>
            </w:r>
          </w:p>
        </w:tc>
        <w:tc>
          <w:tcPr/>
          <w:p>
            <w:pPr>
              <w:pStyle w:val="Compact"/>
              <w:jc w:val="left"/>
            </w:pPr>
            <w:r>
              <w:t xml:space="preserve">Paracetamol 500mg Tablets (20 tabs/strip) – Generic, Iraqi Pharmaceutical Board Certified</w:t>
            </w:r>
          </w:p>
        </w:tc>
        <w:tc>
          <w:tcPr/>
          <w:p>
            <w:pPr>
              <w:pStyle w:val="Compact"/>
              <w:jc w:val="left"/>
            </w:pPr>
            <w:r>
              <w:t xml:space="preserve">ARC-PCM-500</w:t>
            </w:r>
          </w:p>
        </w:tc>
        <w:tc>
          <w:tcPr/>
          <w:p>
            <w:pPr>
              <w:pStyle w:val="Compact"/>
              <w:jc w:val="left"/>
            </w:pPr>
            <w:r>
              <w:t xml:space="preserve">500</w:t>
            </w:r>
          </w:p>
        </w:tc>
        <w:tc>
          <w:tcPr/>
          <w:p>
            <w:pPr>
              <w:pStyle w:val="Compact"/>
              <w:jc w:val="left"/>
            </w:pPr>
            <w:r>
              <w:t xml:space="preserve">3,200</w:t>
            </w:r>
          </w:p>
        </w:tc>
        <w:tc>
          <w:tcPr/>
          <w:p>
            <w:pPr>
              <w:pStyle w:val="Compact"/>
              <w:jc w:val="left"/>
            </w:pPr>
            <w:r>
              <w:t xml:space="preserve">1,600,000</w:t>
            </w:r>
          </w:p>
        </w:tc>
      </w:tr>
      <w:tr>
        <w:tc>
          <w:tcPr/>
          <w:p>
            <w:pPr>
              <w:pStyle w:val="Compact"/>
              <w:jc w:val="left"/>
            </w:pPr>
            <w:r>
              <w:t xml:space="preserve">3</w:t>
            </w:r>
          </w:p>
        </w:tc>
        <w:tc>
          <w:tcPr/>
          <w:p>
            <w:pPr>
              <w:pStyle w:val="Compact"/>
              <w:jc w:val="left"/>
            </w:pPr>
            <w:r>
              <w:t xml:space="preserve">Insulin Glargine 100 IU/mL Pen (3 mL) – Cold Chain Shipment, Baghdad Distribution</w:t>
            </w:r>
          </w:p>
        </w:tc>
        <w:tc>
          <w:tcPr/>
          <w:p>
            <w:pPr>
              <w:pStyle w:val="Compact"/>
              <w:jc w:val="left"/>
            </w:pPr>
            <w:r>
              <w:t xml:space="preserve">ARC-INS-GLA</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Sodium Chloride 0.9% IV Infusion Bags (500 mL) – Sterile, Hospital Grade</w:t>
            </w:r>
          </w:p>
        </w:tc>
        <w:tc>
          <w:tcPr/>
          <w:p>
            <w:pPr>
              <w:pStyle w:val="Compact"/>
              <w:jc w:val="left"/>
            </w:pPr>
            <w:r>
              <w:t xml:space="preserve">ARC-NSS-500</w:t>
            </w:r>
          </w:p>
        </w:tc>
        <w:tc>
          <w:tcPr/>
          <w:p>
            <w:pPr>
              <w:pStyle w:val="Compact"/>
              <w:jc w:val="left"/>
            </w:pPr>
            <w:r>
              <w:t xml:space="preserve">300</w:t>
            </w:r>
          </w:p>
        </w:tc>
        <w:tc>
          <w:tcPr/>
          <w:p>
            <w:pPr>
              <w:pStyle w:val="Compact"/>
              <w:jc w:val="left"/>
            </w:pPr>
            <w:r>
              <w:t xml:space="preserve">4,800</w:t>
            </w:r>
          </w:p>
        </w:tc>
        <w:tc>
          <w:tcPr/>
          <w:p>
            <w:pPr>
              <w:pStyle w:val="Compact"/>
              <w:jc w:val="left"/>
            </w:pPr>
            <w:r>
              <w:t xml:space="preserve">1,440,000</w:t>
            </w:r>
          </w:p>
        </w:tc>
      </w:tr>
      <w:tr>
        <w:tc>
          <w:tcPr/>
          <w:p>
            <w:pPr>
              <w:pStyle w:val="Compact"/>
              <w:jc w:val="left"/>
            </w:pPr>
            <w:r>
              <w:t xml:space="preserve">5</w:t>
            </w:r>
          </w:p>
        </w:tc>
        <w:tc>
          <w:tcPr/>
          <w:p>
            <w:pPr>
              <w:pStyle w:val="Compact"/>
              <w:jc w:val="left"/>
            </w:pPr>
            <w:r>
              <w:t xml:space="preserve">Hydrocortisone Cream 1% (30g tube) – Topical, Iraqi Chemist Standard Formulation</w:t>
            </w:r>
          </w:p>
        </w:tc>
        <w:tc>
          <w:tcPr/>
          <w:p>
            <w:pPr>
              <w:pStyle w:val="Compact"/>
              <w:jc w:val="left"/>
            </w:pPr>
            <w:r>
              <w:t xml:space="preserve">ARC-HYC-001</w:t>
            </w:r>
          </w:p>
        </w:tc>
        <w:tc>
          <w:tcPr/>
          <w:p>
            <w:pPr>
              <w:pStyle w:val="Compact"/>
              <w:jc w:val="left"/>
            </w:pPr>
            <w:r>
              <w:t xml:space="preserve">150</w:t>
            </w:r>
          </w:p>
        </w:tc>
        <w:tc>
          <w:tcPr/>
          <w:p>
            <w:pPr>
              <w:pStyle w:val="Compact"/>
              <w:jc w:val="left"/>
            </w:pPr>
            <w:r>
              <w:t xml:space="preserve">6,500</w:t>
            </w:r>
          </w:p>
        </w:tc>
        <w:tc>
          <w:tcPr/>
          <w:p>
            <w:pPr>
              <w:pStyle w:val="Compact"/>
              <w:jc w:val="left"/>
            </w:pPr>
            <w:r>
              <w:t xml:space="preserve">975,000</w:t>
            </w:r>
          </w:p>
        </w:tc>
      </w:tr>
      <w:tr>
        <w:tc>
          <w:tcPr/>
          <w:p>
            <w:pPr>
              <w:pStyle w:val="Compact"/>
              <w:jc w:val="left"/>
            </w:pPr>
            <w:r>
              <w:t xml:space="preserve">6</w:t>
            </w:r>
          </w:p>
        </w:tc>
        <w:tc>
          <w:tcPr/>
          <w:p>
            <w:pPr>
              <w:pStyle w:val="Compact"/>
              <w:jc w:val="left"/>
            </w:pPr>
            <w:r>
              <w:t xml:space="preserve">Nitrile Examination Gloves, Medium (100 pcs/box) – Medical Grade, CE Marked</w:t>
            </w:r>
          </w:p>
        </w:tc>
        <w:tc>
          <w:tcPr/>
          <w:p>
            <w:pPr>
              <w:pStyle w:val="Compact"/>
              <w:jc w:val="left"/>
            </w:pPr>
            <w:r>
              <w:t xml:space="preserve">ARC-GLV-MED</w:t>
            </w:r>
          </w:p>
        </w:tc>
        <w:tc>
          <w:tcPr/>
          <w:p>
            <w:pPr>
              <w:pStyle w:val="Compact"/>
              <w:jc w:val="left"/>
            </w:pPr>
            <w:r>
              <w:t xml:space="preserve">100</w:t>
            </w:r>
          </w:p>
        </w:tc>
        <w:tc>
          <w:tcPr/>
          <w:p>
            <w:pPr>
              <w:pStyle w:val="Compact"/>
              <w:jc w:val="left"/>
            </w:pPr>
            <w:r>
              <w:t xml:space="preserve">12,000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Metformin HCl 850mg Tablets (30 tabs/box) – Type 2 Diabetes Management</w:t>
            </w:r>
          </w:p>
        </w:tc>
        <w:tc>
          <w:tcPr/>
          <w:p>
            <w:pPr>
              <w:pStyle w:val="Compact"/>
              <w:jc w:val="left"/>
            </w:pPr>
            <w:r>
              <w:t xml:space="preserve">ARC-MET-850</w:t>
            </w:r>
          </w:p>
        </w:tc>
        <w:tc>
          <w:tcPr/>
          <w:p>
            <w:pPr>
              <w:pStyle w:val="Compact"/>
              <w:jc w:val="left"/>
            </w:pPr>
            <w:r>
              <w:t xml:space="preserve">250</w:t>
            </w:r>
          </w:p>
        </w:tc>
        <w:tc>
          <w:tcPr/>
          <w:p>
            <w:pPr>
              <w:pStyle w:val="Compact"/>
              <w:jc w:val="left"/>
            </w:pPr>
            <w:r>
              <w:t xml:space="preserve">5,500</w:t>
            </w:r>
          </w:p>
        </w:tc>
        <w:tc>
          <w:tcPr/>
          <w:p>
            <w:pPr>
              <w:pStyle w:val="Compact"/>
              <w:jc w:val="left"/>
            </w:pPr>
            <w:r>
              <w:t xml:space="preserve">1,375,000</w:t>
            </w:r>
          </w:p>
        </w:tc>
      </w:tr>
      <w:tr>
        <w:tc>
          <w:tcPr/>
          <w:p>
            <w:pPr>
              <w:pStyle w:val="Compact"/>
              <w:jc w:val="left"/>
            </w:pPr>
            <w:r>
              <w:t xml:space="preserve">8</w:t>
            </w:r>
          </w:p>
        </w:tc>
        <w:tc>
          <w:tcPr/>
          <w:p>
            <w:pPr>
              <w:pStyle w:val="Compact"/>
              <w:jc w:val="left"/>
            </w:pPr>
            <w:r>
              <w:t xml:space="preserve">Oral Rehydration Salts (ORS) Sachets (20.5g) – WHO Formulation, Baghdad Stock</w:t>
            </w:r>
          </w:p>
        </w:tc>
        <w:tc>
          <w:tcPr/>
          <w:p>
            <w:pPr>
              <w:pStyle w:val="Compact"/>
              <w:jc w:val="left"/>
            </w:pPr>
            <w:r>
              <w:t xml:space="preserve">ARC-ORS-020</w:t>
            </w:r>
          </w:p>
        </w:tc>
        <w:tc>
          <w:tcPr/>
          <w:p>
            <w:pPr>
              <w:pStyle w:val="Compact"/>
              <w:jc w:val="left"/>
            </w:pPr>
            <w:r>
              <w:t xml:space="preserve">400</w:t>
            </w:r>
          </w:p>
        </w:tc>
        <w:tc>
          <w:tcPr/>
          <w:p>
            <w:pPr>
              <w:pStyle w:val="Compact"/>
              <w:jc w:val="left"/>
            </w:pPr>
            <w:r>
              <w:t xml:space="preserve">2,000</w:t>
            </w:r>
          </w:p>
        </w:tc>
        <w:tc>
          <w:tcPr/>
          <w:p>
            <w:pPr>
              <w:pStyle w:val="Compact"/>
              <w:jc w:val="left"/>
            </w:pPr>
            <w:r>
              <w:t xml:space="preserve">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12,690,000 IQD</w:t>
            </w:r>
          </w:p>
        </w:tc>
      </w:tr>
      <w:tr>
        <w:tc>
          <w:tcPr/>
          <w:p>
            <w:pPr>
              <w:pStyle w:val="Compact"/>
              <w:jc w:val="left"/>
            </w:pPr>
            <w:r>
              <w:t xml:space="preserve">VAT (5% – Iraq Standard Rate)</w:t>
            </w:r>
          </w:p>
        </w:tc>
        <w:tc>
          <w:tcPr/>
          <w:p>
            <w:pPr>
              <w:pStyle w:val="Compact"/>
              <w:jc w:val="left"/>
            </w:pPr>
            <w:r>
              <w:t xml:space="preserve">634,500 IQD</w:t>
            </w:r>
          </w:p>
        </w:tc>
      </w:tr>
      <w:tr>
        <w:tc>
          <w:tcPr/>
          <w:p>
            <w:pPr>
              <w:pStyle w:val="Compact"/>
              <w:jc w:val="left"/>
            </w:pPr>
            <w:r>
              <w:t xml:space="preserve">Delivery &amp; Cold Chain Surcharge (Baghdad Metro)</w:t>
            </w:r>
          </w:p>
        </w:tc>
        <w:tc>
          <w:tcPr/>
          <w:p>
            <w:pPr>
              <w:pStyle w:val="Compact"/>
              <w:jc w:val="left"/>
            </w:pPr>
            <w:r>
              <w:t xml:space="preserve">150,000 IQD</w:t>
            </w:r>
          </w:p>
        </w:tc>
      </w:tr>
      <w:tr>
        <w:tc>
          <w:tcPr/>
          <w:p>
            <w:pPr>
              <w:pStyle w:val="Compact"/>
              <w:jc w:val="left"/>
            </w:pPr>
            <w:r>
              <w:t xml:space="preserve">Discount (Hospital Contract – 3%)</w:t>
            </w:r>
          </w:p>
        </w:tc>
        <w:tc>
          <w:tcPr/>
          <w:p>
            <w:pPr>
              <w:pStyle w:val="Compact"/>
              <w:jc w:val="left"/>
            </w:pPr>
            <w:r>
              <w:t xml:space="preserve">(380,700) IQD</w:t>
            </w:r>
          </w:p>
        </w:tc>
      </w:tr>
      <w:tr>
        <w:tc>
          <w:tcPr/>
          <w:p>
            <w:pPr>
              <w:pStyle w:val="Compact"/>
              <w:jc w:val="left"/>
            </w:pPr>
            <w:r>
              <w:t xml:space="preserve">GRAND TOTAL</w:t>
            </w:r>
          </w:p>
        </w:tc>
        <w:tc>
          <w:tcPr/>
          <w:p>
            <w:pPr>
              <w:pStyle w:val="Compact"/>
              <w:jc w:val="left"/>
            </w:pPr>
            <w:r>
              <w:t xml:space="preserve">13,093,800 IQD</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Central Bank of Iraq – Al-Rafidain Branch, Baghdad</w:t>
      </w:r>
    </w:p>
    <w:p>
      <w:pPr>
        <w:pStyle w:val="BodyText"/>
      </w:pPr>
      <w:r>
        <w:rPr>
          <w:bCs/>
          <w:b/>
        </w:rPr>
        <w:t xml:space="preserve">Account Name:</w:t>
      </w:r>
      <w:r>
        <w:t xml:space="preserve"> </w:t>
      </w:r>
      <w:r>
        <w:t xml:space="preserve">Al-Rafidain Chemist &amp; Pharmacy Co.</w:t>
      </w:r>
    </w:p>
    <w:p>
      <w:pPr>
        <w:pStyle w:val="BodyText"/>
      </w:pPr>
      <w:r>
        <w:rPr>
          <w:bCs/>
          <w:b/>
        </w:rPr>
        <w:t xml:space="preserve">IBAN:</w:t>
      </w:r>
      <w:r>
        <w:t xml:space="preserve"> </w:t>
      </w:r>
      <w:r>
        <w:t xml:space="preserve">IQ00 RABK 0000 1234 5678 9012 34</w:t>
      </w:r>
    </w:p>
    <w:p>
      <w:pPr>
        <w:pStyle w:val="BodyText"/>
      </w:pPr>
      <w:r>
        <w:rPr>
          <w:bCs/>
          <w:b/>
        </w:rPr>
        <w:t xml:space="preserve">SWIFT/BIC:</w:t>
      </w:r>
      <w:r>
        <w:t xml:space="preserve"> </w:t>
      </w:r>
      <w:r>
        <w:t xml:space="preserve">RABKIQBB</w:t>
      </w:r>
    </w:p>
    <w:p>
      <w:pPr>
        <w:pStyle w:val="BodyText"/>
      </w:pPr>
      <w:r>
        <w:rPr>
          <w:bCs/>
          <w:b/>
        </w:rPr>
        <w:t xml:space="preserve">Reference:</w:t>
      </w:r>
      <w:r>
        <w:t xml:space="preserve"> </w:t>
      </w:r>
      <w:r>
        <w:t xml:space="preserve">Please cite Invoice No. ARC-2025-00487 in all payment communications.</w:t>
      </w:r>
    </w:p>
    <w:p>
      <w:pPr>
        <w:pStyle w:val="BodyText"/>
      </w:pPr>
      <w:r>
        <w:rPr>
          <w:bCs/>
          <w:b/>
        </w:rPr>
        <w:t xml:space="preserve">Due Date:</w:t>
      </w:r>
      <w:r>
        <w:t xml:space="preserve"> </w:t>
      </w:r>
      <w:r>
        <w:t xml:space="preserve">This Invoice must be settled in full within fifteen (15) calendar days from the date of issue. Late payments will incur a penalty of 2% per month as per Iraqi commercial regulations.</w:t>
      </w:r>
    </w:p>
    <w:bookmarkEnd w:id="24"/>
    <w:bookmarkStart w:id="25" w:name="important-notes-terms"/>
    <w:p>
      <w:pPr>
        <w:pStyle w:val="Heading3"/>
      </w:pPr>
      <w:r>
        <w:t xml:space="preserve">Important Notes &amp; Terms</w:t>
      </w:r>
    </w:p>
    <w:p>
      <w:pPr>
        <w:pStyle w:val="FirstParagraph"/>
      </w:pPr>
      <w:r>
        <w:t xml:space="preserve">1. All pharmaceutical products listed on this Invoice are sourced from licensed manufacturers and have been verified by the Iraqi Ministry of Health (MOH) Drug Control Department prior to dispensing.</w:t>
      </w:r>
    </w:p>
    <w:p>
      <w:pPr>
        <w:pStyle w:val="BodyText"/>
      </w:pPr>
      <w:r>
        <w:t xml:space="preserve">2. Cold chain items (Item #3 – Insulin Glargine) must be stored between 2°C and 8°C upon receipt. Al-Rafidain Chemist provides a calibrated temperature logger with each cold chain shipment within Iraq Baghdad delivery routes.</w:t>
      </w:r>
    </w:p>
    <w:p>
      <w:pPr>
        <w:pStyle w:val="BodyText"/>
      </w:pPr>
      <w:r>
        <w:t xml:space="preserve">3. This Invoice is valid for a period of thirty (30) days from the date of issue. After this period, pricing may be subject to revision based on current Iraqi pharmaceutical market conditions.</w:t>
      </w:r>
    </w:p>
    <w:p>
      <w:pPr>
        <w:pStyle w:val="BodyText"/>
      </w:pPr>
      <w:r>
        <w:t xml:space="preserve">4. All products are subject to inspection upon delivery. Any discrepancies in quantity, packaging integrity, or expiry dates must be reported to the Al-Rafidain Chemist dispatch team within 48 hours of receipt.</w:t>
      </w:r>
    </w:p>
    <w:p>
      <w:pPr>
        <w:pStyle w:val="BodyText"/>
      </w:pPr>
      <w:r>
        <w:t xml:space="preserve">5. This Invoice does not constitute a prescription. All controlled substances and prescription-only medicines require a valid prescription from a licensed Iraqi physician, in compliance with the Iraqi Pharmacy Law No. 21 of 2012.</w:t>
      </w:r>
    </w:p>
    <w:p>
      <w:pPr>
        <w:pStyle w:val="BodyText"/>
      </w:pPr>
      <w:r>
        <w:t xml:space="preserve">6. Al-Rafidain Chemist &amp; Pharmacy operates under the supervision of the Baghdad Governorate Health Directorate and adheres to all GMP (Good Manufacturing Practice) and GDP (Good Distribution Practice) standards mandated for chemist operations in Iraq.</w:t>
      </w:r>
    </w:p>
    <w:bookmarkEnd w:id="25"/>
    <w:p>
      <w:pPr>
        <w:pStyle w:val="BodyText"/>
      </w:pPr>
      <w:r>
        <w:t xml:space="preserve">Authorized Signature – Al-Rafidain Chemist</w:t>
      </w:r>
    </w:p>
    <w:p>
      <w:pPr>
        <w:pStyle w:val="BodyText"/>
      </w:pPr>
      <w:r>
        <w:t xml:space="preserve">Received &amp; Accepted – Al-Karkh General Hospital</w:t>
      </w:r>
    </w:p>
    <w:p>
      <w:pPr>
        <w:pStyle w:val="BodyText"/>
      </w:pPr>
      <w:r>
        <w:rPr>
          <w:bCs/>
          <w:b/>
        </w:rPr>
        <w:t xml:space="preserve">Al-Rafidain Chemist &amp; Pharmacy</w:t>
      </w:r>
      <w:r>
        <w:t xml:space="preserve"> </w:t>
      </w:r>
      <w:r>
        <w:t xml:space="preserve">| Street 14 Ramadan, Al-Mansour, Baghdad, Iraq</w:t>
      </w:r>
    </w:p>
    <w:p>
      <w:pPr>
        <w:pStyle w:val="BodyText"/>
      </w:pPr>
      <w:r>
        <w:t xml:space="preserve">Pharmacy License: MOH-IQ-2020-03312 | Commercial Reg: IQ-BGD-2019-44871 | VAT Reg: 1234567890</w:t>
      </w:r>
    </w:p>
    <w:p>
      <w:pPr>
        <w:pStyle w:val="BodyText"/>
      </w:pPr>
      <w:r>
        <w:t xml:space="preserve">This Invoice was generated electronically and is valid without a physical stamp. For queries regarding this Invoice, please contact our Baghdad office at +964 770 456 7890.</w:t>
      </w:r>
    </w:p>
    <w:p>
      <w:pPr>
        <w:pStyle w:val="BodyText"/>
      </w:pPr>
      <w:r>
        <w:t xml:space="preserve">© 2025 Al-Rafidain Chemist &amp; Pharmacy – All Rights Reserved. Document Ref: ARC-2025-00487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Al-Rafidain Chemist, Iraq Baghdad</dc:title>
  <dc:creator/>
  <dc:language>en</dc:language>
  <cp:keywords/>
  <dcterms:created xsi:type="dcterms:W3CDTF">2026-10-10T02:19:45Z</dcterms:created>
  <dcterms:modified xsi:type="dcterms:W3CDTF">2026-10-10T02:19:45Z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