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Osaka</w:t>
      </w:r>
      <w:r>
        <w:t xml:space="preserve"> </w:t>
      </w:r>
      <w:r>
        <w:t xml:space="preserve">Chemist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kansai-precision-chemist-co.-ltd."/>
    <w:p>
      <w:pPr>
        <w:pStyle w:val="Heading1"/>
      </w:pPr>
      <w:r>
        <w:t xml:space="preserve">Kansai Precision Chemist Co., Ltd.</w:t>
      </w:r>
    </w:p>
    <w:p>
      <w:pPr>
        <w:pStyle w:val="FirstParagraph"/>
      </w:pPr>
      <w:r>
        <w:t xml:space="preserve">2-14-8 Dotonbori, Chuo-ku, Osaka 542-0071, Japan Osaka</w:t>
      </w:r>
    </w:p>
    <w:p>
      <w:pPr>
        <w:pStyle w:val="BodyText"/>
      </w:pPr>
      <w:r>
        <w:t xml:space="preserve">Phone: +81-6-6210-4587 | Email: billing@kansai-chemist.jp</w:t>
      </w:r>
    </w:p>
    <w:p>
      <w:pPr>
        <w:pStyle w:val="BodyText"/>
      </w:pPr>
      <w:r>
        <w:t xml:space="preserve">Corporate Number: 2010401087654</w:t>
      </w:r>
    </w:p>
    <w:p>
      <w:pPr>
        <w:pStyle w:val="BodyText"/>
      </w:pPr>
      <w:r>
        <w:t xml:space="preserve">Registered in Japan Osaka under the Pharmaceutical Affairs Act</w:t>
      </w:r>
    </w:p>
    <w:bookmarkEnd w:id="20"/>
    <w:bookmarkStart w:id="21" w:name="invoice"/>
    <w:p>
      <w:pPr>
        <w:pStyle w:val="Heading2"/>
      </w:pPr>
      <w:r>
        <w:t xml:space="preserve">INVOICE</w:t>
      </w:r>
    </w:p>
    <w:p>
      <w:pPr>
        <w:pStyle w:val="FirstParagraph"/>
      </w:pPr>
      <w:r>
        <w:t xml:space="preserve">Invoice No: KPC-2025-04872</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Osaka Metropolitan Pharmaceutical Research Institute</w:t>
      </w:r>
    </w:p>
    <w:p>
      <w:pPr>
        <w:pStyle w:val="BodyText"/>
      </w:pPr>
      <w:r>
        <w:t xml:space="preserve">3-1-1 Tennoji, Sumiyoshi-ku, Osaka 545-8585, Japan Osaka</w:t>
      </w:r>
    </w:p>
    <w:p>
      <w:pPr>
        <w:pStyle w:val="BodyText"/>
      </w:pPr>
      <w:r>
        <w:t xml:space="preserve">Attn: Dr. Haruki Tanaka, Director of Laboratory Operations</w:t>
      </w:r>
    </w:p>
    <w:p>
      <w:pPr>
        <w:pStyle w:val="BodyText"/>
      </w:pPr>
      <w:r>
        <w:t xml:space="preserve">PO Reference: OMPRI-2025-00341</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Project Code:</w:t>
      </w:r>
      <w:r>
        <w:t xml:space="preserve"> </w:t>
      </w:r>
      <w:r>
        <w:t xml:space="preserve">JPC-OSK-2025-Q2</w:t>
      </w:r>
    </w:p>
    <w:p>
      <w:pPr>
        <w:pStyle w:val="BodyText"/>
      </w:pPr>
      <w:r>
        <w:rPr>
          <w:bCs/>
          <w:b/>
        </w:rPr>
        <w:t xml:space="preserve">Chemist Assigned:</w:t>
      </w:r>
      <w:r>
        <w:t xml:space="preserve"> </w:t>
      </w:r>
      <w:r>
        <w:t xml:space="preserve">Mr. Kenji Yamamoto, Licensed Pharmacist</w:t>
      </w:r>
    </w:p>
    <w:p>
      <w:pPr>
        <w:pStyle w:val="BodyText"/>
      </w:pPr>
      <w:r>
        <w:rPr>
          <w:bCs/>
          <w:b/>
        </w:rPr>
        <w:t xml:space="preserve">Currency:</w:t>
      </w:r>
      <w:r>
        <w:t xml:space="preserve"> </w:t>
      </w:r>
      <w:r>
        <w:t xml:space="preserve">Japanese Yen (JPY)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Pharmaceutical compound synthesis and quality assurance analysis performed by senior Chemist at the Japan Osaka laboratory facility</w:t>
            </w:r>
          </w:p>
        </w:tc>
        <w:tc>
          <w:tcPr/>
          <w:p>
            <w:pPr>
              <w:pStyle w:val="Compact"/>
              <w:jc w:val="left"/>
            </w:pPr>
            <w:r>
              <w:t xml:space="preserve">May 03, 2025</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Regulatory compliance review and documentation for chemical substances under Japan Osaka municipal health authority guidelines</w:t>
            </w:r>
          </w:p>
        </w:tc>
        <w:tc>
          <w:tcPr/>
          <w:p>
            <w:pPr>
              <w:pStyle w:val="Compact"/>
              <w:jc w:val="left"/>
            </w:pPr>
            <w:r>
              <w:t xml:space="preserve">May 07, 2025</w:t>
            </w:r>
          </w:p>
        </w:tc>
        <w:tc>
          <w:tcPr/>
          <w:p>
            <w:pPr>
              <w:pStyle w:val="Compact"/>
              <w:jc w:val="left"/>
            </w:pPr>
            <w:r>
              <w:t xml:space="preserve">8</w:t>
            </w:r>
          </w:p>
        </w:tc>
        <w:tc>
          <w:tcPr/>
          <w:p>
            <w:pPr>
              <w:pStyle w:val="Compact"/>
              <w:jc w:val="left"/>
            </w:pPr>
            <w:r>
              <w:t xml:space="preserve">32,500</w:t>
            </w:r>
          </w:p>
        </w:tc>
        <w:tc>
          <w:tcPr/>
          <w:p>
            <w:pPr>
              <w:pStyle w:val="Compact"/>
              <w:jc w:val="left"/>
            </w:pPr>
            <w:r>
              <w:t xml:space="preserve">260,000</w:t>
            </w:r>
          </w:p>
        </w:tc>
      </w:tr>
      <w:tr>
        <w:tc>
          <w:tcPr/>
          <w:p>
            <w:pPr>
              <w:pStyle w:val="Compact"/>
              <w:jc w:val="left"/>
            </w:pPr>
            <w:r>
              <w:t xml:space="preserve">03</w:t>
            </w:r>
          </w:p>
        </w:tc>
        <w:tc>
          <w:tcPr/>
          <w:p>
            <w:pPr>
              <w:pStyle w:val="Compact"/>
              <w:jc w:val="left"/>
            </w:pPr>
            <w:r>
              <w:t xml:space="preserve">On-site Chemist consultation for formulation development of new therapeutic agents at the client's Japan Osaka research campus</w:t>
            </w:r>
          </w:p>
        </w:tc>
        <w:tc>
          <w:tcPr/>
          <w:p>
            <w:pPr>
              <w:pStyle w:val="Compact"/>
              <w:jc w:val="left"/>
            </w:pPr>
            <w:r>
              <w:t xml:space="preserve">May 12, 2025</w:t>
            </w:r>
          </w:p>
        </w:tc>
        <w:tc>
          <w:tcPr/>
          <w:p>
            <w:pPr>
              <w:pStyle w:val="Compact"/>
              <w:jc w:val="left"/>
            </w:pPr>
            <w:r>
              <w:t xml:space="preserve">16</w:t>
            </w:r>
          </w:p>
        </w:tc>
        <w:tc>
          <w:tcPr/>
          <w:p>
            <w:pPr>
              <w:pStyle w:val="Compact"/>
              <w:jc w:val="left"/>
            </w:pPr>
            <w:r>
              <w:t xml:space="preserve">28,000</w:t>
            </w:r>
          </w:p>
        </w:tc>
        <w:tc>
          <w:tcPr/>
          <w:p>
            <w:pPr>
              <w:pStyle w:val="Compact"/>
              <w:jc w:val="left"/>
            </w:pPr>
            <w:r>
              <w:t xml:space="preserve">448,000</w:t>
            </w:r>
          </w:p>
        </w:tc>
      </w:tr>
      <w:tr>
        <w:tc>
          <w:tcPr/>
          <w:p>
            <w:pPr>
              <w:pStyle w:val="Compact"/>
              <w:jc w:val="left"/>
            </w:pPr>
            <w:r>
              <w:t xml:space="preserve">04</w:t>
            </w:r>
          </w:p>
        </w:tc>
        <w:tc>
          <w:tcPr/>
          <w:p>
            <w:pPr>
              <w:pStyle w:val="Compact"/>
              <w:jc w:val="left"/>
            </w:pPr>
            <w:r>
              <w:t xml:space="preserve">Batch testing and spectroscopic analysis (NMR, HPLC, GC-MS) conducted by certified Chemist technicians in the Osaka laboratory</w:t>
            </w:r>
          </w:p>
        </w:tc>
        <w:tc>
          <w:tcPr/>
          <w:p>
            <w:pPr>
              <w:pStyle w:val="Compact"/>
              <w:jc w:val="left"/>
            </w:pPr>
            <w:r>
              <w:t xml:space="preserve">May 18,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05</w:t>
            </w:r>
          </w:p>
        </w:tc>
        <w:tc>
          <w:tcPr/>
          <w:p>
            <w:pPr>
              <w:pStyle w:val="Compact"/>
              <w:jc w:val="left"/>
            </w:pPr>
            <w:r>
              <w:t xml:space="preserve">Preparation of technical dossiers and stability study reports for submission to the Japan Osaka Pharmaceutical Affairs Bureau</w:t>
            </w:r>
          </w:p>
        </w:tc>
        <w:tc>
          <w:tcPr/>
          <w:p>
            <w:pPr>
              <w:pStyle w:val="Compact"/>
              <w:jc w:val="left"/>
            </w:pPr>
            <w:r>
              <w:t xml:space="preserve">May 22, 2025</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Emergency Chemist response and corrective action plan for out-of-specification results in the Japan Osaka production line</w:t>
            </w:r>
          </w:p>
        </w:tc>
        <w:tc>
          <w:tcPr/>
          <w:p>
            <w:pPr>
              <w:pStyle w:val="Compact"/>
              <w:jc w:val="left"/>
            </w:pPr>
            <w:r>
              <w:t xml:space="preserve">May 26, 2025</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07</w:t>
            </w:r>
          </w:p>
        </w:tc>
        <w:tc>
          <w:tcPr/>
          <w:p>
            <w:pPr>
              <w:pStyle w:val="Compact"/>
              <w:jc w:val="left"/>
            </w:pPr>
            <w:r>
              <w:t xml:space="preserve">Monthly Chemist supervision and GMP audit support for the Japan Osaka manufacturing site, including written reports</w:t>
            </w:r>
          </w:p>
        </w:tc>
        <w:tc>
          <w:tcPr/>
          <w:p>
            <w:pPr>
              <w:pStyle w:val="Compact"/>
              <w:jc w:val="left"/>
            </w:pPr>
            <w:r>
              <w:t xml:space="preserve">May 30,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2,455,000 JPY</w:t>
            </w:r>
          </w:p>
        </w:tc>
      </w:tr>
      <w:tr>
        <w:tc>
          <w:tcPr/>
          <w:p>
            <w:pPr>
              <w:pStyle w:val="Compact"/>
              <w:jc w:val="left"/>
            </w:pPr>
            <w:r>
              <w:t xml:space="preserve">Consumption Tax (10% - Japan Osaka)</w:t>
            </w:r>
          </w:p>
        </w:tc>
        <w:tc>
          <w:tcPr/>
          <w:p>
            <w:pPr>
              <w:pStyle w:val="Compact"/>
              <w:jc w:val="left"/>
            </w:pPr>
            <w:r>
              <w:t xml:space="preserve">245,500 JPY</w:t>
            </w:r>
          </w:p>
        </w:tc>
      </w:tr>
      <w:tr>
        <w:tc>
          <w:tcPr/>
          <w:p>
            <w:pPr>
              <w:pStyle w:val="Compact"/>
              <w:jc w:val="left"/>
            </w:pPr>
            <w:r>
              <w:t xml:space="preserve">Expedited Processing Surcharge</w:t>
            </w:r>
          </w:p>
        </w:tc>
        <w:tc>
          <w:tcPr/>
          <w:p>
            <w:pPr>
              <w:pStyle w:val="Compact"/>
              <w:jc w:val="left"/>
            </w:pPr>
            <w:r>
              <w:t xml:space="preserve">35,000 JPY</w:t>
            </w:r>
          </w:p>
        </w:tc>
      </w:tr>
      <w:tr>
        <w:tc>
          <w:tcPr/>
          <w:p>
            <w:pPr>
              <w:pStyle w:val="Compact"/>
              <w:jc w:val="left"/>
            </w:pPr>
            <w:r>
              <w:t xml:space="preserve">Grand Total Due</w:t>
            </w:r>
          </w:p>
        </w:tc>
        <w:tc>
          <w:tcPr/>
          <w:p>
            <w:pPr>
              <w:pStyle w:val="Compact"/>
              <w:jc w:val="left"/>
            </w:pPr>
            <w:r>
              <w:t xml:space="preserve">2,735,500 JPY</w:t>
            </w:r>
          </w:p>
        </w:tc>
      </w:tr>
    </w:tbl>
    <w:bookmarkStart w:id="24" w:name="payment-terms-and-invoice-notes"/>
    <w:p>
      <w:pPr>
        <w:pStyle w:val="Heading3"/>
      </w:pPr>
      <w:r>
        <w:t xml:space="preserve">Payment Terms and Invoice Notes</w:t>
      </w:r>
    </w:p>
    <w:p>
      <w:pPr>
        <w:pStyle w:val="FirstParagraph"/>
      </w:pPr>
      <w:r>
        <w:t xml:space="preserve">This Invoice is issued by Kansai Precision Chemist Co., Ltd., a licensed pharmaceutical services provider operating in Japan Osaka. All Chemist services rendered under this Invoice have been performed in full compliance with the Pharmaceutical and Medical Devices Act (PMDA) and the local regulations of the Japan Osaka Municipal Government.</w:t>
      </w:r>
    </w:p>
    <w:p>
      <w:pPr>
        <w:pStyle w:val="BodyText"/>
      </w:pPr>
      <w:r>
        <w:t xml:space="preserve">Payment of the total amount stated in this Invoice is due within thirty (30) calendar days from the date of issue. Please remit payment via bank transfer to the account specified below. Reference the Invoice number KPC-2025-04872 on all correspondence and remittances to ensure proper reconciliation of your account.</w:t>
      </w:r>
    </w:p>
    <w:p>
      <w:pPr>
        <w:pStyle w:val="BodyText"/>
      </w:pPr>
      <w:r>
        <w:rPr>
          <w:bCs/>
          <w:b/>
        </w:rPr>
        <w:t xml:space="preserve">Bank Details:</w:t>
      </w:r>
      <w:r>
        <w:t xml:space="preserve"> </w:t>
      </w:r>
      <w:r>
        <w:t xml:space="preserve">Sumitomo Mitsui Banking Corporation, Osaka Central Branch | Account Name: Kansai Precision Chemist Co., Ltd. | Account No: 114-582-903 | Bank Code: 800, Branch Code: 145</w:t>
      </w:r>
    </w:p>
    <w:p>
      <w:pPr>
        <w:pStyle w:val="BodyText"/>
      </w:pPr>
      <w:r>
        <w:t xml:space="preserve">Should you have any questions regarding this Invoice or the Chemist services described herein, please contact our billing department in Japan Osaka at +81-6-6210-4587 or via email at billing@kansai-chemist.jp. Our team is available Monday through Friday, 9:00 AM to 5:30 PM Japan Standard Time.</w:t>
      </w:r>
    </w:p>
    <w:p>
      <w:pPr>
        <w:pStyle w:val="BodyText"/>
      </w:pPr>
      <w:r>
        <w:t xml:space="preserve">Overdue payments on this Invoice will be subject to a late fee of 1.5% per month as stipulated in our service agreement. This Invoice is valid for 90 days from the date of issue. After this period, please contact us to confirm the outstanding balance.</w:t>
      </w:r>
    </w:p>
    <w:bookmarkEnd w:id="24"/>
    <w:p>
      <w:pPr>
        <w:pStyle w:val="BodyText"/>
      </w:pPr>
      <w:r>
        <w:rPr>
          <w:bCs/>
          <w:b/>
        </w:rPr>
        <w:t xml:space="preserve">Kansai Precision Chemist Co., Ltd.</w:t>
      </w:r>
      <w:r>
        <w:t xml:space="preserve"> </w:t>
      </w:r>
      <w:r>
        <w:t xml:space="preserve">| 2-14-8 Dotonbori, Chuo-ku, Osaka 542-0071, Japan Osaka</w:t>
      </w:r>
    </w:p>
    <w:p>
      <w:pPr>
        <w:pStyle w:val="BodyText"/>
      </w:pPr>
      <w:r>
        <w:t xml:space="preserve">Licensed Chemist Services Provider | Japan Osaka Prefecture License No. OSK-PH-2019-0042</w:t>
      </w:r>
    </w:p>
    <w:p>
      <w:pPr>
        <w:pStyle w:val="BodyText"/>
      </w:pPr>
      <w:r>
        <w:t xml:space="preserve">This Invoice was generated electronically and is valid without a physical signature. For verification, contact the issuing office in Japan Osaka.</w:t>
      </w:r>
    </w:p>
    <w:p>
      <w:pPr>
        <w:pStyle w:val="BodyText"/>
      </w:pPr>
      <w:r>
        <w:t xml:space="preserve">© 2025 Kansai Precision Chemist Co., Ltd. All rights reserved. | Invoice KPC-2025-04872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Osaka Chemist Services - Japan Osaka</dc:title>
  <dc:creator/>
  <dc:language>en</dc:language>
  <cp:keywords/>
  <dcterms:created xsi:type="dcterms:W3CDTF">2026-10-10T02:11:34Z</dcterms:created>
  <dcterms:modified xsi:type="dcterms:W3CDTF">2026-10-10T02:11:34Z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