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moscow-chemist-laboratories-llc"/>
    <w:p>
      <w:pPr>
        <w:pStyle w:val="Heading1"/>
      </w:pPr>
      <w:r>
        <w:t xml:space="preserve">Moscow Chemist Laboratories LLC</w:t>
      </w:r>
    </w:p>
    <w:p>
      <w:pPr>
        <w:pStyle w:val="FirstParagraph"/>
      </w:pPr>
      <w:r>
        <w:t xml:space="preserve">12 Tverskaya Street, Building 4, Floor 7</w:t>
      </w:r>
    </w:p>
    <w:p>
      <w:pPr>
        <w:pStyle w:val="BodyText"/>
      </w:pPr>
      <w:r>
        <w:t xml:space="preserve">Moscow, Russia, 125009</w:t>
      </w:r>
    </w:p>
    <w:p>
      <w:pPr>
        <w:pStyle w:val="BodyText"/>
      </w:pPr>
      <w:r>
        <w:t xml:space="preserve">Taxpayer ID (INN): 7701234567</w:t>
      </w:r>
    </w:p>
    <w:p>
      <w:pPr>
        <w:pStyle w:val="BodyText"/>
      </w:pPr>
      <w:r>
        <w:t xml:space="preserve">Registration Number (OGRN): 1157746001234</w:t>
      </w:r>
    </w:p>
    <w:p>
      <w:pPr>
        <w:pStyle w:val="BodyText"/>
      </w:pPr>
      <w:r>
        <w:t xml:space="preserve">Phone: +7 (495) 123-45-67</w:t>
      </w:r>
    </w:p>
    <w:p>
      <w:pPr>
        <w:pStyle w:val="BodyText"/>
      </w:pPr>
      <w:r>
        <w:t xml:space="preserve">Email: billing@moscowchemistlabs.ru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MC-2024-0847</w:t>
      </w:r>
    </w:p>
    <w:p>
      <w:pPr>
        <w:pStyle w:val="BodyText"/>
      </w:pPr>
      <w:r>
        <w:rPr>
          <w:bCs/>
          <w:b/>
        </w:rPr>
        <w:t xml:space="preserve">Date Issued:</w:t>
      </w:r>
      <w:r>
        <w:t xml:space="preserve"> </w:t>
      </w:r>
      <w:r>
        <w:t xml:space="preserve">15 June 2024</w:t>
      </w:r>
    </w:p>
    <w:p>
      <w:pPr>
        <w:pStyle w:val="BodyText"/>
      </w:pPr>
      <w:r>
        <w:rPr>
          <w:bCs/>
          <w:b/>
        </w:rPr>
        <w:t xml:space="preserve">Due Date:</w:t>
      </w:r>
      <w:r>
        <w:t xml:space="preserve"> </w:t>
      </w:r>
      <w:r>
        <w:t xml:space="preserve">30 June 2024</w:t>
      </w:r>
    </w:p>
    <w:p>
      <w:pPr>
        <w:pStyle w:val="BodyText"/>
      </w:pPr>
      <w:r>
        <w:t xml:space="preserve">Russia Moscow</w:t>
      </w:r>
    </w:p>
    <w:bookmarkEnd w:id="21"/>
    <w:bookmarkStart w:id="22" w:name="billed-to-client"/>
    <w:p>
      <w:pPr>
        <w:pStyle w:val="Heading3"/>
      </w:pPr>
      <w:r>
        <w:t xml:space="preserve">Billed To (Client)</w:t>
      </w:r>
    </w:p>
    <w:p>
      <w:pPr>
        <w:pStyle w:val="FirstParagraph"/>
      </w:pPr>
      <w:r>
        <w:rPr>
          <w:bCs/>
          <w:b/>
        </w:rPr>
        <w:t xml:space="preserve">St. Petersburg Pharmaceutical Distribution Co.</w:t>
      </w:r>
    </w:p>
    <w:p>
      <w:pPr>
        <w:pStyle w:val="BodyText"/>
      </w:pPr>
      <w:r>
        <w:t xml:space="preserve">45 Liteyny Avenue, Office 210</w:t>
      </w:r>
    </w:p>
    <w:p>
      <w:pPr>
        <w:pStyle w:val="BodyText"/>
      </w:pPr>
      <w:r>
        <w:t xml:space="preserve">Moscow, Russia, 191025</w:t>
      </w:r>
    </w:p>
    <w:p>
      <w:pPr>
        <w:pStyle w:val="BodyText"/>
      </w:pPr>
      <w:r>
        <w:t xml:space="preserve">Taxpayer ID (INN): 7809876543</w:t>
      </w:r>
    </w:p>
    <w:p>
      <w:pPr>
        <w:pStyle w:val="BodyText"/>
      </w:pPr>
      <w:r>
        <w:t xml:space="preserve">Attn: Mr. Dmitry Volkov, Procurement Director</w:t>
      </w:r>
    </w:p>
    <w:p>
      <w:pPr>
        <w:pStyle w:val="BodyText"/>
      </w:pPr>
      <w:r>
        <w:t xml:space="preserve">Email: d.volkov@spbpharma.ru</w:t>
      </w:r>
    </w:p>
    <w:bookmarkEnd w:id="22"/>
    <w:bookmarkStart w:id="23" w:name="service-provider-chemist"/>
    <w:p>
      <w:pPr>
        <w:pStyle w:val="Heading3"/>
      </w:pPr>
      <w:r>
        <w:t xml:space="preserve">Service Provider (Chemist)</w:t>
      </w:r>
    </w:p>
    <w:p>
      <w:pPr>
        <w:pStyle w:val="FirstParagraph"/>
      </w:pPr>
      <w:r>
        <w:rPr>
          <w:bCs/>
          <w:b/>
        </w:rPr>
        <w:t xml:space="preserve">Dr. Elena S. Petrova, PhD in Chemistry</w:t>
      </w:r>
    </w:p>
    <w:p>
      <w:pPr>
        <w:pStyle w:val="BodyText"/>
      </w:pPr>
      <w:r>
        <w:t xml:space="preserve">Lead Chemist, Analytical Division</w:t>
      </w:r>
    </w:p>
    <w:p>
      <w:pPr>
        <w:pStyle w:val="BodyText"/>
      </w:pPr>
      <w:r>
        <w:t xml:space="preserve">Moscow Chemist Laboratories LLC</w:t>
      </w:r>
    </w:p>
    <w:p>
      <w:pPr>
        <w:pStyle w:val="BodyText"/>
      </w:pPr>
      <w:r>
        <w:t xml:space="preserve">Professional License No. RU-CHM-2019-00452</w:t>
      </w:r>
    </w:p>
    <w:p>
      <w:pPr>
        <w:pStyle w:val="BodyText"/>
      </w:pPr>
      <w:r>
        <w:t xml:space="preserve">Chamber of Chemists of Russia, Member No. 11287</w:t>
      </w:r>
    </w:p>
    <w:p>
      <w:pPr>
        <w:pStyle w:val="BodyText"/>
      </w:pPr>
      <w:r>
        <w:t xml:space="preserve">Specialization: Pharmaceutical Compounding &amp; Quality Control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Chemist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Pharmaceutical compound analysis and purity verification of active pharmaceutical ingredients (APIs) for batch #PB-2024-3312, conducted at the Moscow Chemist Laboratories facility in accordance with GMP standards and Russian Federal Service for Surveillance in Healthcare (Rospotrebnadzor) regulations.</w:t>
            </w:r>
          </w:p>
        </w:tc>
        <w:tc>
          <w:tcPr/>
          <w:p>
            <w:pPr>
              <w:pStyle w:val="Compact"/>
              <w:jc w:val="left"/>
            </w:pPr>
            <w:r>
              <w:t xml:space="preserve">02 Jun 2024</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Formulation development and stability testing for a new topical cream preparation, including accelerated aging studies at 40°C/75% RH over a 30-day cycle, performed by the senior chemist team at our Moscow laboratory premises.</w:t>
            </w:r>
          </w:p>
        </w:tc>
        <w:tc>
          <w:tcPr/>
          <w:p>
            <w:pPr>
              <w:pStyle w:val="Compact"/>
              <w:jc w:val="left"/>
            </w:pPr>
            <w:r>
              <w:t xml:space="preserve">03–10 Jun 2024</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Chromatographic analysis (HPLC and GC-MS) of 45 individual drug samples for residual solvent testing, as required by the European Pharmacopoeia and the Russian State Pharmacopoeia, executed by certified chemist analysts.</w:t>
            </w:r>
          </w:p>
        </w:tc>
        <w:tc>
          <w:tcPr/>
          <w:p>
            <w:pPr>
              <w:pStyle w:val="Compact"/>
              <w:jc w:val="left"/>
            </w:pPr>
            <w:r>
              <w:t xml:space="preserve">05 Jun 2024</w:t>
            </w:r>
          </w:p>
        </w:tc>
        <w:tc>
          <w:tcPr/>
          <w:p>
            <w:pPr>
              <w:pStyle w:val="Compact"/>
              <w:jc w:val="left"/>
            </w:pPr>
            <w:r>
              <w:t xml:space="preserve">45 samples</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4</w:t>
            </w:r>
          </w:p>
        </w:tc>
        <w:tc>
          <w:tcPr/>
          <w:p>
            <w:pPr>
              <w:pStyle w:val="Compact"/>
              <w:jc w:val="left"/>
            </w:pPr>
            <w:r>
              <w:t xml:space="preserve">On-site consultation and quality assurance audit at the client's manufacturing facility in Moscow, including review of the chemist's standard operating procedures, calibration records, and documentation of the pharmaceutical compounding process.</w:t>
            </w:r>
          </w:p>
        </w:tc>
        <w:tc>
          <w:tcPr/>
          <w:p>
            <w:pPr>
              <w:pStyle w:val="Compact"/>
              <w:jc w:val="left"/>
            </w:pPr>
            <w:r>
              <w:t xml:space="preserve">08 Jun 2024</w:t>
            </w:r>
          </w:p>
        </w:tc>
        <w:tc>
          <w:tcPr/>
          <w:p>
            <w:pPr>
              <w:pStyle w:val="Compact"/>
              <w:jc w:val="left"/>
            </w:pPr>
            <w:r>
              <w:t xml:space="preserve">1 day</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t xml:space="preserve">Preparation and issuance of a comprehensive Certificate of Analysis (CoA) for export-grade chemical reagents, including detailed physicochemical characterization, heavy metal content verification, and microbial limit testing, prepared and signed by the responsible chemist.</w:t>
            </w:r>
          </w:p>
        </w:tc>
        <w:tc>
          <w:tcPr/>
          <w:p>
            <w:pPr>
              <w:pStyle w:val="Compact"/>
              <w:jc w:val="left"/>
            </w:pPr>
            <w:r>
              <w:t xml:space="preserve">11 Jun 2024</w:t>
            </w:r>
          </w:p>
        </w:tc>
        <w:tc>
          <w:tcPr/>
          <w:p>
            <w:pPr>
              <w:pStyle w:val="Compact"/>
              <w:jc w:val="left"/>
            </w:pPr>
            <w:r>
              <w:t xml:space="preserve">3 certificates</w:t>
            </w:r>
          </w:p>
        </w:tc>
        <w:tc>
          <w:tcPr/>
          <w:p>
            <w:pPr>
              <w:pStyle w:val="Compact"/>
              <w:jc w:val="left"/>
            </w:pPr>
            <w:r>
              <w:t xml:space="preserve">12,500.00</w:t>
            </w:r>
          </w:p>
        </w:tc>
        <w:tc>
          <w:tcPr/>
          <w:p>
            <w:pPr>
              <w:pStyle w:val="Compact"/>
              <w:jc w:val="left"/>
            </w:pPr>
            <w:r>
              <w:t xml:space="preserve">37,500.00</w:t>
            </w:r>
          </w:p>
        </w:tc>
      </w:tr>
      <w:tr>
        <w:tc>
          <w:tcPr/>
          <w:p>
            <w:pPr>
              <w:pStyle w:val="Compact"/>
              <w:jc w:val="left"/>
            </w:pPr>
            <w:r>
              <w:t xml:space="preserve">6</w:t>
            </w:r>
          </w:p>
        </w:tc>
        <w:tc>
          <w:tcPr/>
          <w:p>
            <w:pPr>
              <w:pStyle w:val="Compact"/>
              <w:jc w:val="left"/>
            </w:pPr>
            <w:r>
              <w:t xml:space="preserve">Training session for the client's in-house quality control chemists on updated Russian GMP guidelines and new analytical methodologies for pharmaceutical excipient testing, delivered at the Moscow Chemist Laboratories training center.</w:t>
            </w:r>
          </w:p>
        </w:tc>
        <w:tc>
          <w:tcPr/>
          <w:p>
            <w:pPr>
              <w:pStyle w:val="Compact"/>
              <w:jc w:val="left"/>
            </w:pPr>
            <w:r>
              <w:t xml:space="preserve">12 Jun 2024</w:t>
            </w:r>
          </w:p>
        </w:tc>
        <w:tc>
          <w:tcPr/>
          <w:p>
            <w:pPr>
              <w:pStyle w:val="Compact"/>
              <w:jc w:val="left"/>
            </w:pPr>
            <w:r>
              <w:t xml:space="preserve">1 session (8 hrs)</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391,500.00 RUB</w:t>
            </w:r>
          </w:p>
        </w:tc>
      </w:tr>
      <w:tr>
        <w:tc>
          <w:tcPr/>
          <w:p>
            <w:pPr>
              <w:pStyle w:val="Compact"/>
              <w:jc w:val="left"/>
            </w:pPr>
            <w:r>
              <w:t xml:space="preserve">VAT (20% per Russian Tax Code)</w:t>
            </w:r>
          </w:p>
        </w:tc>
        <w:tc>
          <w:tcPr/>
          <w:p>
            <w:pPr>
              <w:pStyle w:val="Compact"/>
              <w:jc w:val="right"/>
            </w:pPr>
            <w:r>
              <w:t xml:space="preserve">78,300.00 RUB</w:t>
            </w:r>
          </w:p>
        </w:tc>
      </w:tr>
      <w:tr>
        <w:tc>
          <w:tcPr/>
          <w:p>
            <w:pPr>
              <w:pStyle w:val="Compact"/>
              <w:jc w:val="left"/>
            </w:pPr>
            <w:r>
              <w:t xml:space="preserve">Discount (Long-term Client Agreement)</w:t>
            </w:r>
          </w:p>
        </w:tc>
        <w:tc>
          <w:tcPr/>
          <w:p>
            <w:pPr>
              <w:pStyle w:val="Compact"/>
              <w:jc w:val="right"/>
            </w:pPr>
            <w:r>
              <w:t xml:space="preserve">-19,575.00 RUB</w:t>
            </w:r>
          </w:p>
        </w:tc>
      </w:tr>
      <w:tr>
        <w:tc>
          <w:tcPr/>
          <w:p>
            <w:pPr>
              <w:pStyle w:val="Compact"/>
              <w:jc w:val="left"/>
            </w:pPr>
            <w:r>
              <w:t xml:space="preserve">Grand Total Due</w:t>
            </w:r>
          </w:p>
        </w:tc>
        <w:tc>
          <w:tcPr/>
          <w:p>
            <w:pPr>
              <w:pStyle w:val="Compact"/>
              <w:jc w:val="right"/>
            </w:pPr>
            <w:r>
              <w:t xml:space="preserve">450,225.00 RUB</w:t>
            </w:r>
          </w:p>
        </w:tc>
      </w:tr>
    </w:tbl>
    <w:bookmarkStart w:id="24" w:name="payment-instructions-russia-moscow"/>
    <w:p>
      <w:pPr>
        <w:pStyle w:val="Heading3"/>
      </w:pPr>
      <w:r>
        <w:t xml:space="preserve">Payment Instructions – Russia Moscow</w:t>
      </w:r>
    </w:p>
    <w:p>
      <w:pPr>
        <w:pStyle w:val="FirstParagraph"/>
      </w:pPr>
      <w:r>
        <w:rPr>
          <w:bCs/>
          <w:b/>
        </w:rPr>
        <w:t xml:space="preserve">Bank:</w:t>
      </w:r>
      <w:r>
        <w:t xml:space="preserve"> </w:t>
      </w:r>
      <w:r>
        <w:t xml:space="preserve">Sberbank, Moscow Branch</w:t>
      </w:r>
    </w:p>
    <w:p>
      <w:pPr>
        <w:pStyle w:val="BodyText"/>
      </w:pPr>
      <w:r>
        <w:rPr>
          <w:bCs/>
          <w:b/>
        </w:rPr>
        <w:t xml:space="preserve">Account Name:</w:t>
      </w:r>
      <w:r>
        <w:t xml:space="preserve"> </w:t>
      </w:r>
      <w:r>
        <w:t xml:space="preserve">Moscow Chemist Laboratories LLC</w:t>
      </w:r>
    </w:p>
    <w:p>
      <w:pPr>
        <w:pStyle w:val="BodyText"/>
      </w:pPr>
      <w:r>
        <w:rPr>
          <w:bCs/>
          <w:b/>
        </w:rPr>
        <w:t xml:space="preserve">Account Number (R/S):</w:t>
      </w:r>
      <w:r>
        <w:t xml:space="preserve"> </w:t>
      </w:r>
      <w:r>
        <w:t xml:space="preserve">40702810400000012345</w:t>
      </w:r>
    </w:p>
    <w:p>
      <w:pPr>
        <w:pStyle w:val="BodyText"/>
      </w:pPr>
      <w:r>
        <w:rPr>
          <w:bCs/>
          <w:b/>
        </w:rPr>
        <w:t xml:space="preserve">Correspondent Account (K/S):</w:t>
      </w:r>
      <w:r>
        <w:t xml:space="preserve"> </w:t>
      </w:r>
      <w:r>
        <w:t xml:space="preserve">30101810400000000606</w:t>
      </w:r>
    </w:p>
    <w:p>
      <w:pPr>
        <w:pStyle w:val="BodyText"/>
      </w:pPr>
      <w:r>
        <w:rPr>
          <w:bCs/>
          <w:b/>
        </w:rPr>
        <w:t xml:space="preserve">BIC/SWIFT:</w:t>
      </w:r>
      <w:r>
        <w:t xml:space="preserve"> </w:t>
      </w:r>
      <w:r>
        <w:t xml:space="preserve">SABRRUMM</w:t>
      </w:r>
    </w:p>
    <w:p>
      <w:pPr>
        <w:pStyle w:val="BodyText"/>
      </w:pPr>
      <w:r>
        <w:rPr>
          <w:bCs/>
          <w:b/>
        </w:rPr>
        <w:t xml:space="preserve">Payment Reference:</w:t>
      </w:r>
      <w:r>
        <w:t xml:space="preserve"> </w:t>
      </w:r>
      <w:r>
        <w:t xml:space="preserve">Invoice MC-2024-0847</w:t>
      </w:r>
    </w:p>
    <w:p>
      <w:pPr>
        <w:pStyle w:val="BodyText"/>
      </w:pPr>
      <w:r>
        <w:rPr>
          <w:bCs/>
          <w:b/>
        </w:rPr>
        <w:t xml:space="preserve">Payment Terms:</w:t>
      </w:r>
      <w:r>
        <w:t xml:space="preserve"> </w:t>
      </w:r>
      <w:r>
        <w:t xml:space="preserve">Net 15 days from the date of issue. Payment is due no later than 30 June 2024. Late payments shall accrue interest at the rate of 0.1% per calendar day in accordance with Article 395 of the Civil Code of the Russian Federation.</w:t>
      </w:r>
    </w:p>
    <w:bookmarkEnd w:id="24"/>
    <w:bookmarkStart w:id="25" w:name="important-notes-and-terms"/>
    <w:p>
      <w:pPr>
        <w:pStyle w:val="Heading3"/>
      </w:pPr>
      <w:r>
        <w:t xml:space="preserve">Important Notes and Terms</w:t>
      </w:r>
    </w:p>
    <w:p>
      <w:pPr>
        <w:pStyle w:val="FirstParagraph"/>
      </w:pPr>
      <w:r>
        <w:t xml:space="preserve">1. All chemist services described in this invoice were performed at the Moscow Chemist Laboratories facility located at 12 Tverskaya Street, Moscow, Russia, in full compliance with the Federal Law of the Russian Federation "On Medicines" (No. 61-FZ) and applicable GMP requirements.</w:t>
      </w:r>
    </w:p>
    <w:p>
      <w:pPr>
        <w:pStyle w:val="BodyText"/>
      </w:pPr>
      <w:r>
        <w:t xml:space="preserve">2. The lead chemist responsible for this engagement, Dr. Elena S. Petrova, holds a valid professional license issued by the Ministry of Health of the Russian Federation and is a registered member of the Chamber of Chemists of Russia.</w:t>
      </w:r>
    </w:p>
    <w:p>
      <w:pPr>
        <w:pStyle w:val="BodyText"/>
      </w:pPr>
      <w:r>
        <w:t xml:space="preserve">3. All analytical results and certificates of analysis referenced in this invoice are valid for 12 months from the date of issuance, unless otherwise specified by the applicable Russian pharmacopoeial monograph.</w:t>
      </w:r>
    </w:p>
    <w:p>
      <w:pPr>
        <w:pStyle w:val="BodyText"/>
      </w:pPr>
      <w:r>
        <w:t xml:space="preserve">4. This invoice is issued in accordance with the Federal Law "On Accounting" (No. 402-FZ) and the applicable provisions of the Russian Tax Code. A duplicate copy of this invoice may be requested by the client within 30 days of the issue date.</w:t>
      </w:r>
    </w:p>
    <w:p>
      <w:pPr>
        <w:pStyle w:val="BodyText"/>
      </w:pPr>
      <w:r>
        <w:t xml:space="preserve">5. Any disputes arising from this invoice shall be resolved through the Arbitration Court of the City of Moscow, in accordance with the jurisdiction clause of the master service agreement dated 01 January 2024.</w:t>
      </w:r>
    </w:p>
    <w:p>
      <w:pPr>
        <w:pStyle w:val="BodyText"/>
      </w:pPr>
      <w:r>
        <w:t xml:space="preserve">6. The client acknowledges receipt of all deliverables, including laboratory reports, certificates of analysis, and training materials, as of the dates specified in the service table above.</w:t>
      </w:r>
    </w:p>
    <w:bookmarkEnd w:id="25"/>
    <w:p>
      <w:pPr>
        <w:pStyle w:val="BodyText"/>
      </w:pPr>
      <w:r>
        <w:rPr>
          <w:bCs/>
          <w:b/>
        </w:rPr>
        <w:t xml:space="preserve">Moscow Chemist Laboratories LLC</w:t>
      </w:r>
      <w:r>
        <w:t xml:space="preserve"> </w:t>
      </w:r>
      <w:r>
        <w:t xml:space="preserve">| 12 Tverskaya Street, Moscow, Russia, 125009</w:t>
      </w:r>
    </w:p>
    <w:p>
      <w:pPr>
        <w:pStyle w:val="BodyText"/>
      </w:pPr>
      <w:r>
        <w:t xml:space="preserve">INN: 7701234567 | OGRN: 1157746001234 | KPP: 770101001</w:t>
      </w:r>
    </w:p>
    <w:p>
      <w:pPr>
        <w:pStyle w:val="BodyText"/>
      </w:pPr>
      <w:r>
        <w:t xml:space="preserve">This invoice was generated electronically and is valid without a physical signature pursuant to Federal Law No. 63-FZ "On Electronic Signature."</w:t>
      </w:r>
    </w:p>
    <w:p>
      <w:pPr>
        <w:pStyle w:val="BodyText"/>
      </w:pPr>
      <w:r>
        <w:t xml:space="preserve">Thank you for choosing Moscow Chemist Laboratories for your pharmaceutical and chemical analysis needs in Russia.</w:t>
      </w:r>
    </w:p>
    <w:p>
      <w:pPr>
        <w:pStyle w:val="BodyText"/>
      </w:pPr>
      <w:r>
        <w:t xml:space="preserve">Document generated on 15 June 2024 | Page 1 of 1 | Invoice MC-2024-0847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Russia Moscow</dc:title>
  <dc:creator/>
  <dc:language>en</dc:language>
  <cp:keywords/>
  <dcterms:created xsi:type="dcterms:W3CDTF">2026-10-10T03:10:27Z</dcterms:created>
  <dcterms:modified xsi:type="dcterms:W3CDTF">2026-10-10T03:10:27Z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