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invoice"/>
    <w:p>
      <w:pPr>
        <w:pStyle w:val="Heading1"/>
      </w:pPr>
      <w:r>
        <w:t xml:space="preserve">INVOICE</w:t>
      </w:r>
    </w:p>
    <w:p>
      <w:pPr>
        <w:pStyle w:val="FirstParagraph"/>
      </w:pPr>
      <w:r>
        <w:t xml:space="preserve">Professional Chemist Services — Pharmaceutical &amp; Chemical Analysis</w:t>
      </w:r>
    </w:p>
    <w:p>
      <w:pPr>
        <w:pStyle w:val="BodyText"/>
      </w:pPr>
      <w:r>
        <w:t xml:space="preserve">Saint Petersburg, Russia</w:t>
      </w:r>
    </w:p>
    <w:bookmarkEnd w:id="20"/>
    <w:bookmarkStart w:id="21" w:name="issued-by-chemist"/>
    <w:p>
      <w:pPr>
        <w:pStyle w:val="Heading3"/>
      </w:pPr>
      <w:r>
        <w:t xml:space="preserve">Issued By (Chemist)</w:t>
      </w:r>
    </w:p>
    <w:p>
      <w:pPr>
        <w:pStyle w:val="FirstParagraph"/>
      </w:pPr>
      <w:r>
        <w:rPr>
          <w:bCs/>
          <w:b/>
        </w:rPr>
        <w:t xml:space="preserve">Dr. Elena V. Petrova, Ph.D. in Chemistry</w:t>
      </w:r>
    </w:p>
    <w:p>
      <w:pPr>
        <w:pStyle w:val="BodyText"/>
      </w:pPr>
      <w:r>
        <w:t xml:space="preserve">Registered Chemist &amp; Pharmaceutical Analyst</w:t>
      </w:r>
    </w:p>
    <w:p>
      <w:pPr>
        <w:pStyle w:val="BodyText"/>
      </w:pPr>
      <w:r>
        <w:t xml:space="preserve">License No. RU-SPB-CHM-2024-0847</w:t>
      </w:r>
    </w:p>
    <w:p>
      <w:pPr>
        <w:pStyle w:val="BodyText"/>
      </w:pPr>
      <w:r>
        <w:t xml:space="preserve">12 Nevsky Prospekt, Office 412</w:t>
      </w:r>
    </w:p>
    <w:p>
      <w:pPr>
        <w:pStyle w:val="BodyText"/>
      </w:pPr>
      <w:r>
        <w:t xml:space="preserve">Saint Petersburg, 191025, Russia</w:t>
      </w:r>
    </w:p>
    <w:p>
      <w:pPr>
        <w:pStyle w:val="BodyText"/>
      </w:pPr>
      <w:r>
        <w:t xml:space="preserve">Tel: +7 (812) 555-0147</w:t>
      </w:r>
    </w:p>
    <w:p>
      <w:pPr>
        <w:pStyle w:val="BodyText"/>
      </w:pPr>
      <w:r>
        <w:t xml:space="preserve">Email: e.petrova@spb-chemist.ru</w:t>
      </w:r>
    </w:p>
    <w:p>
      <w:pPr>
        <w:pStyle w:val="BodyText"/>
      </w:pPr>
      <w:r>
        <w:t xml:space="preserve">INN: 7805123456</w:t>
      </w:r>
    </w:p>
    <w:p>
      <w:pPr>
        <w:pStyle w:val="BodyText"/>
      </w:pPr>
      <w:r>
        <w:t xml:space="preserve">OKPO: 24100</w:t>
      </w:r>
    </w:p>
    <w:bookmarkEnd w:id="21"/>
    <w:bookmarkStart w:id="22" w:name="issued-to-client"/>
    <w:p>
      <w:pPr>
        <w:pStyle w:val="Heading3"/>
      </w:pPr>
      <w:r>
        <w:t xml:space="preserve">Issued To (Client)</w:t>
      </w:r>
    </w:p>
    <w:p>
      <w:pPr>
        <w:pStyle w:val="FirstParagraph"/>
      </w:pPr>
      <w:r>
        <w:rPr>
          <w:bCs/>
          <w:b/>
        </w:rPr>
        <w:t xml:space="preserve">AO "Baltic Pharmaceutical Group"</w:t>
      </w:r>
    </w:p>
    <w:p>
      <w:pPr>
        <w:pStyle w:val="BodyText"/>
      </w:pPr>
      <w:r>
        <w:t xml:space="preserve">Attn: Mr. Dmitry K. Sokolov, Procurement Director</w:t>
      </w:r>
    </w:p>
    <w:p>
      <w:pPr>
        <w:pStyle w:val="BodyText"/>
      </w:pPr>
      <w:r>
        <w:t xml:space="preserve">45 Liteyny Avenue, Building 3</w:t>
      </w:r>
    </w:p>
    <w:p>
      <w:pPr>
        <w:pStyle w:val="BodyText"/>
      </w:pPr>
      <w:r>
        <w:t xml:space="preserve">Saint Petersburg, 190000, Russia</w:t>
      </w:r>
    </w:p>
    <w:p>
      <w:pPr>
        <w:pStyle w:val="BodyText"/>
      </w:pPr>
      <w:r>
        <w:t xml:space="preserve">Tel: +7 (812) 333-7821</w:t>
      </w:r>
    </w:p>
    <w:p>
      <w:pPr>
        <w:pStyle w:val="BodyText"/>
      </w:pPr>
      <w:r>
        <w:t xml:space="preserve">Email: d.sokolov@balticpharma.ru</w:t>
      </w:r>
    </w:p>
    <w:p>
      <w:pPr>
        <w:pStyle w:val="BodyText"/>
      </w:pPr>
      <w:r>
        <w:t xml:space="preserve">INN: 7811987654</w:t>
      </w:r>
    </w:p>
    <w:p>
      <w:pPr>
        <w:pStyle w:val="BodyText"/>
      </w:pPr>
      <w:r>
        <w:t xml:space="preserve">KPP: 781101001</w:t>
      </w:r>
    </w:p>
    <w:bookmarkEnd w:id="22"/>
    <w:p>
      <w:pPr>
        <w:pStyle w:val="BodyText"/>
      </w:pPr>
      <w:r>
        <w:rPr>
          <w:bCs/>
          <w:b/>
        </w:rPr>
        <w:t xml:space="preserve">Invoice Number:</w:t>
      </w:r>
      <w:r>
        <w:t xml:space="preserve"> </w:t>
      </w:r>
      <w:r>
        <w:t xml:space="preserve">INV-SPB-CHM-2025-00342</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29 June 2025 (14 days from issue)</w:t>
      </w:r>
    </w:p>
    <w:p>
      <w:pPr>
        <w:pStyle w:val="BodyText"/>
      </w:pPr>
      <w:r>
        <w:rPr>
          <w:bCs/>
          <w:b/>
        </w:rPr>
        <w:t xml:space="preserve">Currency:</w:t>
      </w:r>
      <w:r>
        <w:t xml:space="preserve"> </w:t>
      </w:r>
      <w:r>
        <w:t xml:space="preserve">Russian Ruble (RUB)</w:t>
      </w:r>
    </w:p>
    <w:p>
      <w:pPr>
        <w:pStyle w:val="BodyText"/>
      </w:pPr>
      <w:r>
        <w:rPr>
          <w:bCs/>
          <w:b/>
        </w:rPr>
        <w:t xml:space="preserve">Service Period:</w:t>
      </w:r>
      <w:r>
        <w:t xml:space="preserve"> </w:t>
      </w:r>
      <w:r>
        <w:t xml:space="preserve">1 May 2025 – 31 May 2025</w:t>
      </w:r>
    </w:p>
    <w:p>
      <w:pPr>
        <w:pStyle w:val="BodyText"/>
      </w:pPr>
      <w:r>
        <w:rPr>
          <w:bCs/>
          <w:b/>
        </w:rPr>
        <w:t xml:space="preserve">Place of Service:</w:t>
      </w:r>
      <w:r>
        <w:t xml:space="preserve"> </w:t>
      </w:r>
      <w:r>
        <w:t xml:space="preserve">Saint Petersburg, Russia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Chemist Services</w:t>
            </w:r>
          </w:p>
        </w:tc>
        <w:tc>
          <w:tcPr/>
          <w:p>
            <w:pPr>
              <w:pStyle w:val="Compact"/>
              <w:jc w:val="left"/>
            </w:pPr>
            <w:r>
              <w:t xml:space="preserve">Reference / Batch</w:t>
            </w:r>
          </w:p>
        </w:tc>
        <w:tc>
          <w:tcPr/>
          <w:p>
            <w:pPr>
              <w:pStyle w:val="Compact"/>
              <w:jc w:val="left"/>
            </w:pPr>
            <w:r>
              <w:t xml:space="preserve">Quantity</w:t>
            </w:r>
          </w:p>
        </w:tc>
        <w:tc>
          <w:tcPr/>
          <w:p>
            <w:pPr>
              <w:pStyle w:val="Compact"/>
              <w:jc w:val="left"/>
            </w:pPr>
            <w:r>
              <w:t xml:space="preserve">Unit Rate (RUB)</w:t>
            </w:r>
          </w:p>
        </w:tc>
        <w:tc>
          <w:tcPr/>
          <w:p>
            <w:pPr>
              <w:pStyle w:val="Compact"/>
              <w:jc w:val="left"/>
            </w:pPr>
            <w:r>
              <w:t xml:space="preserve">Amount (RUB)</w:t>
            </w:r>
          </w:p>
        </w:tc>
      </w:tr>
      <w:tr>
        <w:tc>
          <w:tcPr/>
          <w:p>
            <w:pPr>
              <w:pStyle w:val="Compact"/>
              <w:jc w:val="left"/>
            </w:pPr>
            <w:r>
              <w:t xml:space="preserve">1</w:t>
            </w:r>
          </w:p>
        </w:tc>
        <w:tc>
          <w:tcPr/>
          <w:p>
            <w:pPr>
              <w:pStyle w:val="Compact"/>
              <w:jc w:val="left"/>
            </w:pPr>
            <w:r>
              <w:t xml:space="preserve">Comprehensive chemical analysis of pharmaceutical raw materials (active pharmaceutical ingredients) for quality assurance compliance per GOST R 50594-2017, conducted at the Saint Petersburg laboratory facility</w:t>
            </w:r>
          </w:p>
        </w:tc>
        <w:tc>
          <w:tcPr/>
          <w:p>
            <w:pPr>
              <w:pStyle w:val="Compact"/>
              <w:jc w:val="left"/>
            </w:pPr>
            <w:r>
              <w:t xml:space="preserve">SPB-CHM-0525-A</w:t>
            </w:r>
          </w:p>
        </w:tc>
        <w:tc>
          <w:tcPr/>
          <w:p>
            <w:pPr>
              <w:pStyle w:val="Compact"/>
              <w:jc w:val="left"/>
            </w:pPr>
            <w:r>
              <w:t xml:space="preserve">25 samples</w:t>
            </w:r>
          </w:p>
        </w:tc>
        <w:tc>
          <w:tcPr/>
          <w:p>
            <w:pPr>
              <w:pStyle w:val="Compact"/>
              <w:jc w:val="left"/>
            </w:pPr>
            <w:r>
              <w:t xml:space="preserve">12,500.00</w:t>
            </w:r>
          </w:p>
        </w:tc>
        <w:tc>
          <w:tcPr/>
          <w:p>
            <w:pPr>
              <w:pStyle w:val="Compact"/>
              <w:jc w:val="left"/>
            </w:pPr>
            <w:r>
              <w:t xml:space="preserve">312,500.00</w:t>
            </w:r>
          </w:p>
        </w:tc>
      </w:tr>
      <w:tr>
        <w:tc>
          <w:tcPr/>
          <w:p>
            <w:pPr>
              <w:pStyle w:val="Compact"/>
              <w:jc w:val="left"/>
            </w:pPr>
            <w:r>
              <w:t xml:space="preserve">2</w:t>
            </w:r>
          </w:p>
        </w:tc>
        <w:tc>
          <w:tcPr/>
          <w:p>
            <w:pPr>
              <w:pStyle w:val="Compact"/>
              <w:jc w:val="left"/>
            </w:pPr>
            <w:r>
              <w:t xml:space="preserve">Formulation development and stability testing of a new oral suspension product, including accelerated and long-term stability studies per ICH Q1A guidelines, performed by the resident chemist team</w:t>
            </w:r>
          </w:p>
        </w:tc>
        <w:tc>
          <w:tcPr/>
          <w:p>
            <w:pPr>
              <w:pStyle w:val="Compact"/>
              <w:jc w:val="left"/>
            </w:pPr>
            <w:r>
              <w:t xml:space="preserve">SPB-CHM-0525-B</w:t>
            </w:r>
          </w:p>
        </w:tc>
        <w:tc>
          <w:tcPr/>
          <w:p>
            <w:pPr>
              <w:pStyle w:val="Compact"/>
              <w:jc w:val="left"/>
            </w:pPr>
            <w:r>
              <w:t xml:space="preserve">1 project</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3</w:t>
            </w:r>
          </w:p>
        </w:tc>
        <w:tc>
          <w:tcPr/>
          <w:p>
            <w:pPr>
              <w:pStyle w:val="Compact"/>
              <w:jc w:val="left"/>
            </w:pPr>
            <w:r>
              <w:t xml:space="preserve">Water quality and environmental monitoring of production facility effluent in Saint Petersburg, including heavy metal content, pH, conductivity, and microbial load analysis per Russian Federal Law No. 7-FZ on Environmental Protection</w:t>
            </w:r>
          </w:p>
        </w:tc>
        <w:tc>
          <w:tcPr/>
          <w:p>
            <w:pPr>
              <w:pStyle w:val="Compact"/>
              <w:jc w:val="left"/>
            </w:pPr>
            <w:r>
              <w:t xml:space="preserve">SPB-CHM-0525-C</w:t>
            </w:r>
          </w:p>
        </w:tc>
        <w:tc>
          <w:tcPr/>
          <w:p>
            <w:pPr>
              <w:pStyle w:val="Compact"/>
              <w:jc w:val="left"/>
            </w:pPr>
            <w:r>
              <w:t xml:space="preserve">12 reports</w:t>
            </w:r>
          </w:p>
        </w:tc>
        <w:tc>
          <w:tcPr/>
          <w:p>
            <w:pPr>
              <w:pStyle w:val="Compact"/>
              <w:jc w:val="left"/>
            </w:pPr>
            <w:r>
              <w:t xml:space="preserve">8,200.00</w:t>
            </w:r>
          </w:p>
        </w:tc>
        <w:tc>
          <w:tcPr/>
          <w:p>
            <w:pPr>
              <w:pStyle w:val="Compact"/>
              <w:jc w:val="left"/>
            </w:pPr>
            <w:r>
              <w:t xml:space="preserve">98,400.00</w:t>
            </w:r>
          </w:p>
        </w:tc>
      </w:tr>
      <w:tr>
        <w:tc>
          <w:tcPr/>
          <w:p>
            <w:pPr>
              <w:pStyle w:val="Compact"/>
              <w:jc w:val="left"/>
            </w:pPr>
            <w:r>
              <w:t xml:space="preserve">4</w:t>
            </w:r>
          </w:p>
        </w:tc>
        <w:tc>
          <w:tcPr/>
          <w:p>
            <w:pPr>
              <w:pStyle w:val="Compact"/>
              <w:jc w:val="left"/>
            </w:pPr>
            <w:r>
              <w:t xml:space="preserve">Consultation and on-site supervision of chemical manufacturing processes at the client's Saint Petersburg production plant, including process optimization recommendations and safety protocol review by the lead chemist</w:t>
            </w:r>
          </w:p>
        </w:tc>
        <w:tc>
          <w:tcPr/>
          <w:p>
            <w:pPr>
              <w:pStyle w:val="Compact"/>
              <w:jc w:val="left"/>
            </w:pPr>
            <w:r>
              <w:t xml:space="preserve">SPB-CHM-0525-D</w:t>
            </w:r>
          </w:p>
        </w:tc>
        <w:tc>
          <w:tcPr/>
          <w:p>
            <w:pPr>
              <w:pStyle w:val="Compact"/>
              <w:jc w:val="left"/>
            </w:pPr>
            <w:r>
              <w:t xml:space="preserve">16 hours</w:t>
            </w:r>
          </w:p>
        </w:tc>
        <w:tc>
          <w:tcPr/>
          <w:p>
            <w:pPr>
              <w:pStyle w:val="Compact"/>
              <w:jc w:val="left"/>
            </w:pPr>
            <w:r>
              <w:t xml:space="preserve">6,500.00</w:t>
            </w:r>
          </w:p>
        </w:tc>
        <w:tc>
          <w:tcPr/>
          <w:p>
            <w:pPr>
              <w:pStyle w:val="Compact"/>
              <w:jc w:val="left"/>
            </w:pPr>
            <w:r>
              <w:t xml:space="preserve">104,000.00</w:t>
            </w:r>
          </w:p>
        </w:tc>
      </w:tr>
      <w:tr>
        <w:tc>
          <w:tcPr/>
          <w:p>
            <w:pPr>
              <w:pStyle w:val="Compact"/>
              <w:jc w:val="left"/>
            </w:pPr>
            <w:r>
              <w:t xml:space="preserve">5</w:t>
            </w:r>
          </w:p>
        </w:tc>
        <w:tc>
          <w:tcPr/>
          <w:p>
            <w:pPr>
              <w:pStyle w:val="Compact"/>
              <w:jc w:val="left"/>
            </w:pPr>
            <w:r>
              <w:t xml:space="preserve">Preparation and certification of analytical reports for submission to Roszdravnadzor (Federal Service for Surveillance in Healthcare), including HPLC, GC-MS, and UV-Vis spectroscopy data for three new drug registrations</w:t>
            </w:r>
          </w:p>
        </w:tc>
        <w:tc>
          <w:tcPr/>
          <w:p>
            <w:pPr>
              <w:pStyle w:val="Compact"/>
              <w:jc w:val="left"/>
            </w:pPr>
            <w:r>
              <w:t xml:space="preserve">SPB-CHM-0525-E</w:t>
            </w:r>
          </w:p>
        </w:tc>
        <w:tc>
          <w:tcPr/>
          <w:p>
            <w:pPr>
              <w:pStyle w:val="Compact"/>
              <w:jc w:val="left"/>
            </w:pPr>
            <w:r>
              <w:t xml:space="preserve">3 reports</w:t>
            </w:r>
          </w:p>
        </w:tc>
        <w:tc>
          <w:tcPr/>
          <w:p>
            <w:pPr>
              <w:pStyle w:val="Compact"/>
              <w:jc w:val="left"/>
            </w:pPr>
            <w:r>
              <w:t xml:space="preserve">72,000.00</w:t>
            </w:r>
          </w:p>
        </w:tc>
        <w:tc>
          <w:tcPr/>
          <w:p>
            <w:pPr>
              <w:pStyle w:val="Compact"/>
              <w:jc w:val="left"/>
            </w:pPr>
            <w:r>
              <w:t xml:space="preserve">216,000.00</w:t>
            </w:r>
          </w:p>
        </w:tc>
      </w:tr>
      <w:tr>
        <w:tc>
          <w:tcPr/>
          <w:p>
            <w:pPr>
              <w:pStyle w:val="Compact"/>
              <w:jc w:val="left"/>
            </w:pPr>
            <w:r>
              <w:t xml:space="preserve">6</w:t>
            </w:r>
          </w:p>
        </w:tc>
        <w:tc>
          <w:tcPr/>
          <w:p>
            <w:pPr>
              <w:pStyle w:val="Compact"/>
              <w:jc w:val="left"/>
            </w:pPr>
            <w:r>
              <w:t xml:space="preserve">Training session for client laboratory staff on updated Russian pharmacopoeia standards and good laboratory practices (GLP) as mandated by the Ministry of Health of the Russian Federation</w:t>
            </w:r>
          </w:p>
        </w:tc>
        <w:tc>
          <w:tcPr/>
          <w:p>
            <w:pPr>
              <w:pStyle w:val="Compact"/>
              <w:jc w:val="left"/>
            </w:pPr>
            <w:r>
              <w:t xml:space="preserve">SPB-CHM-0525-F</w:t>
            </w:r>
          </w:p>
        </w:tc>
        <w:tc>
          <w:tcPr/>
          <w:p>
            <w:pPr>
              <w:pStyle w:val="Compact"/>
              <w:jc w:val="left"/>
            </w:pPr>
            <w:r>
              <w:t xml:space="preserve">1 session (8 hrs)</w:t>
            </w:r>
          </w:p>
        </w:tc>
        <w:tc>
          <w:tcPr/>
          <w:p>
            <w:pPr>
              <w:pStyle w:val="Compact"/>
              <w:jc w:val="left"/>
            </w:pPr>
            <w:r>
              <w:t xml:space="preserve">45,000.00</w:t>
            </w:r>
          </w:p>
        </w:tc>
        <w:tc>
          <w:tcPr/>
          <w:p>
            <w:pPr>
              <w:pStyle w:val="Compact"/>
              <w:jc w:val="left"/>
            </w:pPr>
            <w:r>
              <w:t xml:space="preserve">45,000.00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Summary</w:t>
            </w:r>
          </w:p>
        </w:tc>
        <w:tc>
          <w:tcPr/>
          <w:p>
            <w:pPr>
              <w:pStyle w:val="Compact"/>
              <w:jc w:val="left"/>
            </w:pPr>
            <w:r>
              <w:t xml:space="preserve">Amount (RUB)</w:t>
            </w:r>
          </w:p>
        </w:tc>
      </w:tr>
      <w:tr>
        <w:tc>
          <w:tcPr/>
          <w:p>
            <w:pPr>
              <w:pStyle w:val="Compact"/>
              <w:jc w:val="left"/>
            </w:pPr>
            <w:r>
              <w:t xml:space="preserve">Subtotal</w:t>
            </w:r>
          </w:p>
        </w:tc>
        <w:tc>
          <w:tcPr/>
          <w:p>
            <w:pPr>
              <w:pStyle w:val="Compact"/>
              <w:jc w:val="left"/>
            </w:pPr>
            <w:r>
              <w:t xml:space="preserve">1,260,900.00</w:t>
            </w:r>
          </w:p>
        </w:tc>
      </w:tr>
      <w:tr>
        <w:tc>
          <w:tcPr/>
          <w:p>
            <w:pPr>
              <w:pStyle w:val="Compact"/>
              <w:jc w:val="left"/>
            </w:pPr>
            <w:r>
              <w:t xml:space="preserve">VAT (20% per Russian Tax Code)</w:t>
            </w:r>
          </w:p>
        </w:tc>
        <w:tc>
          <w:tcPr/>
          <w:p>
            <w:pPr>
              <w:pStyle w:val="Compact"/>
              <w:jc w:val="left"/>
            </w:pPr>
            <w:r>
              <w:t xml:space="preserve">252,180.00</w:t>
            </w:r>
          </w:p>
        </w:tc>
      </w:tr>
      <w:tr>
        <w:tc>
          <w:tcPr/>
          <w:p>
            <w:pPr>
              <w:pStyle w:val="Compact"/>
              <w:jc w:val="left"/>
            </w:pPr>
            <w:r>
              <w:t xml:space="preserve">Discount (long-term client, 3%)</w:t>
            </w:r>
          </w:p>
        </w:tc>
        <w:tc>
          <w:tcPr/>
          <w:p>
            <w:pPr>
              <w:pStyle w:val="Compact"/>
              <w:jc w:val="left"/>
            </w:pPr>
            <w:r>
              <w:t xml:space="preserve">-37,827.00</w:t>
            </w:r>
          </w:p>
        </w:tc>
      </w:tr>
      <w:tr>
        <w:tc>
          <w:tcPr/>
          <w:p>
            <w:pPr>
              <w:pStyle w:val="Compact"/>
              <w:jc w:val="left"/>
            </w:pPr>
            <w:r>
              <w:t xml:space="preserve">Total Amount Due</w:t>
            </w:r>
          </w:p>
        </w:tc>
        <w:tc>
          <w:tcPr/>
          <w:p>
            <w:pPr>
              <w:pStyle w:val="Compact"/>
              <w:jc w:val="left"/>
            </w:pPr>
            <w:r>
              <w:t xml:space="preserve">1,475,253.00</w:t>
            </w:r>
          </w:p>
        </w:tc>
      </w:tr>
    </w:tbl>
    <w:bookmarkStart w:id="23" w:name="payment-terms-instructions"/>
    <w:p>
      <w:pPr>
        <w:pStyle w:val="Heading3"/>
      </w:pPr>
      <w:r>
        <w:t xml:space="preserve">Payment Terms &amp; Instructions</w:t>
      </w:r>
    </w:p>
    <w:p>
      <w:pPr>
        <w:pStyle w:val="FirstParagraph"/>
      </w:pPr>
      <w:r>
        <w:t xml:space="preserve">This invoice for chemist services rendered in Saint Petersburg, Russia, is payable within fourteen (14) calendar days from the date of issue. Payment shall be made via bank transfer to the following account:</w:t>
      </w:r>
    </w:p>
    <w:p>
      <w:pPr>
        <w:pStyle w:val="BodyText"/>
      </w:pPr>
      <w:r>
        <w:rPr>
          <w:bCs/>
          <w:b/>
        </w:rPr>
        <w:t xml:space="preserve">Bank:</w:t>
      </w:r>
      <w:r>
        <w:t xml:space="preserve"> </w:t>
      </w:r>
      <w:r>
        <w:t xml:space="preserve">AO "Sberbank", Saint Petersburg Branch</w:t>
      </w:r>
    </w:p>
    <w:p>
      <w:pPr>
        <w:pStyle w:val="BodyText"/>
      </w:pPr>
      <w:r>
        <w:rPr>
          <w:bCs/>
          <w:b/>
        </w:rPr>
        <w:t xml:space="preserve">Account No.:</w:t>
      </w:r>
      <w:r>
        <w:t xml:space="preserve"> </w:t>
      </w:r>
      <w:r>
        <w:t xml:space="preserve">40702810100000012345</w:t>
      </w:r>
    </w:p>
    <w:p>
      <w:pPr>
        <w:pStyle w:val="BodyText"/>
      </w:pPr>
      <w:r>
        <w:rPr>
          <w:bCs/>
          <w:b/>
        </w:rPr>
        <w:t xml:space="preserve">Corr. Account:</w:t>
      </w:r>
      <w:r>
        <w:t xml:space="preserve"> </w:t>
      </w:r>
      <w:r>
        <w:t xml:space="preserve">30101810400000000225</w:t>
      </w:r>
    </w:p>
    <w:p>
      <w:pPr>
        <w:pStyle w:val="BodyText"/>
      </w:pPr>
      <w:r>
        <w:rPr>
          <w:bCs/>
          <w:b/>
        </w:rPr>
        <w:t xml:space="preserve">BIC/SWIFT:</w:t>
      </w:r>
      <w:r>
        <w:t xml:space="preserve"> </w:t>
      </w:r>
      <w:r>
        <w:t xml:space="preserve">SABRRU33</w:t>
      </w:r>
    </w:p>
    <w:p>
      <w:pPr>
        <w:pStyle w:val="BodyText"/>
      </w:pPr>
      <w:r>
        <w:rPr>
          <w:bCs/>
          <w:b/>
        </w:rPr>
        <w:t xml:space="preserve">Payment Purpose:</w:t>
      </w:r>
      <w:r>
        <w:t xml:space="preserve"> </w:t>
      </w:r>
      <w:r>
        <w:t xml:space="preserve">Payment for chemist services per Invoice INV-SPB-CHM-2025-00342, Saint Petersburg, Russia</w:t>
      </w:r>
    </w:p>
    <w:p>
      <w:pPr>
        <w:pStyle w:val="BodyText"/>
      </w:pPr>
      <w:r>
        <w:t xml:space="preserve">Late payments shall incur a penalty of 0.1% per calendar day of delay, in accordance with Article 395 of the Civil Code of the Russian Federation. All amounts are stated in Russian Rubles (RUB) and are subject to the applicable VAT rate as determined by the Federal Tax Service of Russia.</w:t>
      </w:r>
    </w:p>
    <w:bookmarkEnd w:id="23"/>
    <w:bookmarkStart w:id="24" w:name="notes-additional-information"/>
    <w:p>
      <w:pPr>
        <w:pStyle w:val="Heading3"/>
      </w:pPr>
      <w:r>
        <w:t xml:space="preserve">Notes &amp; Additional Information</w:t>
      </w:r>
    </w:p>
    <w:p>
      <w:pPr>
        <w:pStyle w:val="FirstParagraph"/>
      </w:pPr>
      <w:r>
        <w:t xml:space="preserve">This invoice covers all professional chemist services performed by Dr. Elena V. Petrova and her accredited laboratory team in Saint Petersburg, Russia, during the service period specified above. All chemical analyses and pharmaceutical testing were conducted in strict compliance with the Russian Pharmacopoeia (15th Edition), GOST standards, and the regulatory requirements of Roszdravnadzor. The chemist services described herein include laboratory work, field sampling, regulatory documentation, and professional consultation. All analytical instruments used are calibrated and certified per Russian metrological standards. The client acknowledges that all data and reports generated under this invoice are the intellectual property of the chemist and are provided exclusively for the client's internal quality assurance and regulatory purposes. Any reproduction or distribution of the analytical data without written consent from the issuing chemist in Saint Petersburg, Russia, is strictly prohibited. This invoice constitutes a legally binding document under the Civil Code of the Russian Federation and the applicable tax legislation of the Russian Federation.</w:t>
      </w:r>
    </w:p>
    <w:bookmarkEnd w:id="24"/>
    <w:p>
      <w:pPr>
        <w:pStyle w:val="BodyText"/>
      </w:pPr>
      <w:r>
        <w:rPr>
          <w:bCs/>
          <w:b/>
        </w:rPr>
        <w:t xml:space="preserve">Prepared and Issued By:</w:t>
      </w:r>
    </w:p>
    <w:p>
      <w:pPr>
        <w:pStyle w:val="BodyText"/>
      </w:pPr>
      <w:r>
        <w:t xml:space="preserve">Dr. Elena V. Petrova, Ph.D.</w:t>
      </w:r>
    </w:p>
    <w:p>
      <w:pPr>
        <w:pStyle w:val="BodyText"/>
      </w:pPr>
      <w:r>
        <w:t xml:space="preserve">Lead Chemist &amp; Laboratory Director</w:t>
      </w:r>
    </w:p>
    <w:p>
      <w:pPr>
        <w:pStyle w:val="BodyText"/>
      </w:pPr>
      <w:r>
        <w:t xml:space="preserve">Signature &amp; Date</w:t>
      </w:r>
    </w:p>
    <w:p>
      <w:pPr>
        <w:pStyle w:val="BodyText"/>
      </w:pPr>
      <w:r>
        <w:rPr>
          <w:bCs/>
          <w:b/>
        </w:rPr>
        <w:t xml:space="preserve">Received and Accepted By:</w:t>
      </w:r>
    </w:p>
    <w:p>
      <w:pPr>
        <w:pStyle w:val="BodyText"/>
      </w:pPr>
      <w:r>
        <w:t xml:space="preserve">Mr. Dmitry K. Sokolov</w:t>
      </w:r>
    </w:p>
    <w:p>
      <w:pPr>
        <w:pStyle w:val="BodyText"/>
      </w:pPr>
      <w:r>
        <w:t xml:space="preserve">Procurement Director, AO "Baltic Pharmaceutical Group"</w:t>
      </w:r>
    </w:p>
    <w:p>
      <w:pPr>
        <w:pStyle w:val="BodyText"/>
      </w:pPr>
      <w:r>
        <w:t xml:space="preserve">Signature &amp; Date</w:t>
      </w:r>
    </w:p>
    <w:p>
      <w:pPr>
        <w:pStyle w:val="BodyText"/>
      </w:pPr>
      <w:r>
        <w:t xml:space="preserve">This invoice was generated and issued in Saint Petersburg, Russia, on 14 June 2025.</w:t>
      </w:r>
    </w:p>
    <w:p>
      <w:pPr>
        <w:pStyle w:val="BodyText"/>
      </w:pPr>
      <w:r>
        <w:t xml:space="preserve">Dr. Elena V. Petrova — Registered Chemist, License No. RU-SPB-CHM-2024-0847 — 12 Nevsky Prospekt, Saint Petersburg, 191025, Russia</w:t>
      </w:r>
    </w:p>
    <w:p>
      <w:pPr>
        <w:pStyle w:val="BodyText"/>
      </w:pPr>
      <w:r>
        <w:t xml:space="preserve">For inquiries regarding this invoice or any chemist services provided in Saint Petersburg, Russia, please contact the issuing office at +7 (812) 555-0147 or e.petrova@spb-chemist.ru.</w:t>
      </w:r>
    </w:p>
    <w:p>
      <w:pPr>
        <w:pStyle w:val="BodyText"/>
      </w:pPr>
      <w:r>
        <w:t xml:space="preserve">© 2025 Petrova Chemist Laboratory, Saint Petersburg, Russia. All rights reserved. Document No. INV-SPB-CHM-2025-00342.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Chemist Services - Saint Petersburg, Russia</dc:title>
  <dc:creator/>
  <dc:language>en</dc:language>
  <cp:keywords/>
  <dcterms:created xsi:type="dcterms:W3CDTF">2026-10-10T13:53:07Z</dcterms:created>
  <dcterms:modified xsi:type="dcterms:W3CDTF">2026-10-10T13:53:07Z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