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Al-Shifa</w:t>
      </w:r>
      <w:r>
        <w:t xml:space="preserve"> </w:t>
      </w:r>
      <w:r>
        <w:t xml:space="preserve">Chemist,</w:t>
      </w:r>
      <w:r>
        <w:t xml:space="preserve"> </w:t>
      </w:r>
      <w:r>
        <w:t xml:space="preserve">Saudi</w:t>
      </w:r>
      <w:r>
        <w:t xml:space="preserve"> </w:t>
      </w:r>
      <w:r>
        <w:t xml:space="preserve">Arabia</w:t>
      </w:r>
      <w:r>
        <w:t xml:space="preserve"> </w:t>
      </w:r>
      <w:r>
        <w:t xml:space="preserve">Riyadh</w:t>
      </w:r>
    </w:p>
    <w:bookmarkStart w:id="20" w:name="al-shifa-chemist-pharmacy"/>
    <w:p>
      <w:pPr>
        <w:pStyle w:val="Heading1"/>
      </w:pPr>
      <w:r>
        <w:t xml:space="preserve">Al-Shifa Chemist &amp; Pharmacy</w:t>
      </w:r>
    </w:p>
    <w:p>
      <w:pPr>
        <w:pStyle w:val="FirstParagraph"/>
      </w:pPr>
      <w:r>
        <w:rPr>
          <w:bCs/>
          <w:b/>
        </w:rPr>
        <w:t xml:space="preserve">CR No:</w:t>
      </w:r>
      <w:r>
        <w:t xml:space="preserve"> </w:t>
      </w:r>
      <w:r>
        <w:t xml:space="preserve">1010456789</w:t>
      </w:r>
    </w:p>
    <w:p>
      <w:pPr>
        <w:pStyle w:val="BodyText"/>
      </w:pPr>
      <w:r>
        <w:rPr>
          <w:bCs/>
          <w:b/>
        </w:rPr>
        <w:t xml:space="preserve">VAT Registration No:</w:t>
      </w:r>
      <w:r>
        <w:t xml:space="preserve"> </w:t>
      </w:r>
      <w:r>
        <w:t xml:space="preserve">310123456700003</w:t>
      </w:r>
    </w:p>
    <w:p>
      <w:pPr>
        <w:pStyle w:val="BodyText"/>
      </w:pPr>
      <w:r>
        <w:rPr>
          <w:bCs/>
          <w:b/>
        </w:rPr>
        <w:t xml:space="preserve">Address:</w:t>
      </w:r>
      <w:r>
        <w:t xml:space="preserve"> </w:t>
      </w:r>
      <w:r>
        <w:t xml:space="preserve">King Fahd Road, Al Olaya District, Saudi Arabia Riyadh, 12212</w:t>
      </w:r>
    </w:p>
    <w:p>
      <w:pPr>
        <w:pStyle w:val="BodyText"/>
      </w:pPr>
      <w:r>
        <w:rPr>
          <w:bCs/>
          <w:b/>
        </w:rPr>
        <w:t xml:space="preserve">Phone:</w:t>
      </w:r>
      <w:r>
        <w:t xml:space="preserve"> </w:t>
      </w:r>
      <w:r>
        <w:t xml:space="preserve">+966 11 456 7890</w:t>
      </w:r>
    </w:p>
    <w:p>
      <w:pPr>
        <w:pStyle w:val="BodyText"/>
      </w:pPr>
      <w:r>
        <w:rPr>
          <w:bCs/>
          <w:b/>
        </w:rPr>
        <w:t xml:space="preserve">Email:</w:t>
      </w:r>
      <w:r>
        <w:t xml:space="preserve"> </w:t>
      </w:r>
      <w:r>
        <w:t xml:space="preserve">billing@alshifachemist.sa</w:t>
      </w:r>
    </w:p>
    <w:p>
      <w:pPr>
        <w:pStyle w:val="BodyText"/>
      </w:pPr>
      <w:r>
        <w:rPr>
          <w:bCs/>
          <w:b/>
        </w:rPr>
        <w:t xml:space="preserve">Ministry of Health License:</w:t>
      </w:r>
      <w:r>
        <w:t xml:space="preserve"> </w:t>
      </w:r>
      <w:r>
        <w:t xml:space="preserve">MOH-2024-008765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15% Applied</w:t>
      </w:r>
    </w:p>
    <w:bookmarkEnd w:id="21"/>
    <w:bookmarkStart w:id="22" w:name="bill-to"/>
    <w:p>
      <w:pPr>
        <w:pStyle w:val="Heading3"/>
      </w:pPr>
      <w:r>
        <w:t xml:space="preserve">Bill To</w:t>
      </w:r>
    </w:p>
    <w:p>
      <w:pPr>
        <w:pStyle w:val="FirstParagraph"/>
      </w:pPr>
      <w:r>
        <w:rPr>
          <w:bCs/>
          <w:b/>
        </w:rPr>
        <w:t xml:space="preserve">Al-Nour Medical Center</w:t>
      </w:r>
    </w:p>
    <w:p>
      <w:pPr>
        <w:pStyle w:val="BodyText"/>
      </w:pPr>
      <w:r>
        <w:t xml:space="preserve">Attn: Dr. Khalid Al-Rashid, Procurement Manager</w:t>
      </w:r>
    </w:p>
    <w:p>
      <w:pPr>
        <w:pStyle w:val="BodyText"/>
      </w:pPr>
      <w:r>
        <w:t xml:space="preserve">Al Malaz District, Saudi Arabia Riyadh, 13321</w:t>
      </w:r>
    </w:p>
    <w:p>
      <w:pPr>
        <w:pStyle w:val="BodyText"/>
      </w:pPr>
      <w:r>
        <w:t xml:space="preserve">VAT No: 310987654300003</w:t>
      </w:r>
    </w:p>
    <w:p>
      <w:pPr>
        <w:pStyle w:val="BodyText"/>
      </w:pPr>
      <w:r>
        <w:t xml:space="preserve">Phone: +966 11 234 5678</w:t>
      </w:r>
    </w:p>
    <w:bookmarkEnd w:id="22"/>
    <w:bookmarkStart w:id="23" w:name="ship-to"/>
    <w:p>
      <w:pPr>
        <w:pStyle w:val="Heading3"/>
      </w:pPr>
      <w:r>
        <w:t xml:space="preserve">Ship To</w:t>
      </w:r>
    </w:p>
    <w:p>
      <w:pPr>
        <w:pStyle w:val="FirstParagraph"/>
      </w:pPr>
      <w:r>
        <w:rPr>
          <w:bCs/>
          <w:b/>
        </w:rPr>
        <w:t xml:space="preserve">Al-Nour Medical Center – Pharmacy Dept.</w:t>
      </w:r>
    </w:p>
    <w:p>
      <w:pPr>
        <w:pStyle w:val="BodyText"/>
      </w:pPr>
      <w:r>
        <w:t xml:space="preserve">Building 3, Ground Floor</w:t>
      </w:r>
    </w:p>
    <w:p>
      <w:pPr>
        <w:pStyle w:val="BodyText"/>
      </w:pPr>
      <w:r>
        <w:t xml:space="preserve">Al Malaz District, Saudi Arabia Riyadh, 13321</w:t>
      </w:r>
    </w:p>
    <w:p>
      <w:pPr>
        <w:pStyle w:val="BodyText"/>
      </w:pPr>
      <w:r>
        <w:t xml:space="preserve">Contact: Mr. Faisal Al-Otaibi</w:t>
      </w:r>
    </w:p>
    <w:p>
      <w:pPr>
        <w:pStyle w:val="BodyText"/>
      </w:pPr>
      <w:r>
        <w:t xml:space="preserve">Phone: +966 50 123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Amoxicillin 500mg Capsules – 24 Capsules/Box (Prescription Required)</w:t>
            </w:r>
          </w:p>
        </w:tc>
        <w:tc>
          <w:tcPr/>
          <w:p>
            <w:pPr>
              <w:pStyle w:val="Compact"/>
              <w:jc w:val="left"/>
            </w:pPr>
            <w:r>
              <w:t xml:space="preserve">PH-AMX-0500</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Metformin HCl 850mg Tablets – 60 Tablets/Box</w:t>
            </w:r>
          </w:p>
        </w:tc>
        <w:tc>
          <w:tcPr/>
          <w:p>
            <w:pPr>
              <w:pStyle w:val="Compact"/>
              <w:jc w:val="left"/>
            </w:pPr>
            <w:r>
              <w:t xml:space="preserve">PH-MET-0850</w:t>
            </w:r>
          </w:p>
        </w:tc>
        <w:tc>
          <w:tcPr/>
          <w:p>
            <w:pPr>
              <w:pStyle w:val="Compact"/>
              <w:jc w:val="left"/>
            </w:pPr>
            <w:r>
              <w:t xml:space="preserve">30</w:t>
            </w:r>
          </w:p>
        </w:tc>
        <w:tc>
          <w:tcPr/>
          <w:p>
            <w:pPr>
              <w:pStyle w:val="Compact"/>
              <w:jc w:val="left"/>
            </w:pPr>
            <w:r>
              <w:t xml:space="preserve">38.50</w:t>
            </w:r>
          </w:p>
        </w:tc>
        <w:tc>
          <w:tcPr/>
          <w:p>
            <w:pPr>
              <w:pStyle w:val="Compact"/>
              <w:jc w:val="left"/>
            </w:pPr>
            <w:r>
              <w:t xml:space="preserve">1,155.00</w:t>
            </w:r>
          </w:p>
        </w:tc>
      </w:tr>
      <w:tr>
        <w:tc>
          <w:tcPr/>
          <w:p>
            <w:pPr>
              <w:pStyle w:val="Compact"/>
              <w:jc w:val="left"/>
            </w:pPr>
            <w:r>
              <w:t xml:space="preserve">3</w:t>
            </w:r>
          </w:p>
        </w:tc>
        <w:tc>
          <w:tcPr/>
          <w:p>
            <w:pPr>
              <w:pStyle w:val="Compact"/>
              <w:jc w:val="left"/>
            </w:pPr>
            <w:r>
              <w:t xml:space="preserve">Ibuprofen 400mg Tablets – 30 Tablets/Box (OTC)</w:t>
            </w:r>
          </w:p>
        </w:tc>
        <w:tc>
          <w:tcPr/>
          <w:p>
            <w:pPr>
              <w:pStyle w:val="Compact"/>
              <w:jc w:val="left"/>
            </w:pPr>
            <w:r>
              <w:t xml:space="preserve">PH-IBU-0400</w:t>
            </w:r>
          </w:p>
        </w:tc>
        <w:tc>
          <w:tcPr/>
          <w:p>
            <w:pPr>
              <w:pStyle w:val="Compact"/>
              <w:jc w:val="left"/>
            </w:pPr>
            <w:r>
              <w:t xml:space="preserve">100</w:t>
            </w:r>
          </w:p>
        </w:tc>
        <w:tc>
          <w:tcPr/>
          <w:p>
            <w:pPr>
              <w:pStyle w:val="Compact"/>
              <w:jc w:val="left"/>
            </w:pPr>
            <w:r>
              <w:t xml:space="preserve">18.75</w:t>
            </w:r>
          </w:p>
        </w:tc>
        <w:tc>
          <w:tcPr/>
          <w:p>
            <w:pPr>
              <w:pStyle w:val="Compact"/>
              <w:jc w:val="left"/>
            </w:pPr>
            <w:r>
              <w:t xml:space="preserve">1,875.00</w:t>
            </w:r>
          </w:p>
        </w:tc>
      </w:tr>
      <w:tr>
        <w:tc>
          <w:tcPr/>
          <w:p>
            <w:pPr>
              <w:pStyle w:val="Compact"/>
              <w:jc w:val="left"/>
            </w:pPr>
            <w:r>
              <w:t xml:space="preserve">4</w:t>
            </w:r>
          </w:p>
        </w:tc>
        <w:tc>
          <w:tcPr/>
          <w:p>
            <w:pPr>
              <w:pStyle w:val="Compact"/>
              <w:jc w:val="left"/>
            </w:pPr>
            <w:r>
              <w:t xml:space="preserve">Salbutamol Inhaler 100mcg – 200 Doses (Prescription Required)</w:t>
            </w:r>
          </w:p>
        </w:tc>
        <w:tc>
          <w:tcPr/>
          <w:p>
            <w:pPr>
              <w:pStyle w:val="Compact"/>
              <w:jc w:val="left"/>
            </w:pPr>
            <w:r>
              <w:t xml:space="preserve">PH-SAL-0100</w:t>
            </w:r>
          </w:p>
        </w:tc>
        <w:tc>
          <w:tcPr/>
          <w:p>
            <w:pPr>
              <w:pStyle w:val="Compact"/>
              <w:jc w:val="left"/>
            </w:pPr>
            <w:r>
              <w:t xml:space="preserve">25</w:t>
            </w:r>
          </w:p>
        </w:tc>
        <w:tc>
          <w:tcPr/>
          <w:p>
            <w:pPr>
              <w:pStyle w:val="Compact"/>
              <w:jc w:val="left"/>
            </w:pPr>
            <w:r>
              <w:t xml:space="preserve">62.00</w:t>
            </w:r>
          </w:p>
        </w:tc>
        <w:tc>
          <w:tcPr/>
          <w:p>
            <w:pPr>
              <w:pStyle w:val="Compact"/>
              <w:jc w:val="left"/>
            </w:pPr>
            <w:r>
              <w:t xml:space="preserve">1,550.00</w:t>
            </w:r>
          </w:p>
        </w:tc>
      </w:tr>
      <w:tr>
        <w:tc>
          <w:tcPr/>
          <w:p>
            <w:pPr>
              <w:pStyle w:val="Compact"/>
              <w:jc w:val="left"/>
            </w:pPr>
            <w:r>
              <w:t xml:space="preserve">5</w:t>
            </w:r>
          </w:p>
        </w:tc>
        <w:tc>
          <w:tcPr/>
          <w:p>
            <w:pPr>
              <w:pStyle w:val="Compact"/>
              <w:jc w:val="left"/>
            </w:pPr>
            <w:r>
              <w:t xml:space="preserve">Normal Saline 0.9% IV Bags – 500ml (Hospital Grade)</w:t>
            </w:r>
          </w:p>
        </w:tc>
        <w:tc>
          <w:tcPr/>
          <w:p>
            <w:pPr>
              <w:pStyle w:val="Compact"/>
              <w:jc w:val="left"/>
            </w:pPr>
            <w:r>
              <w:t xml:space="preserve">PH-NSL-0500</w:t>
            </w:r>
          </w:p>
        </w:tc>
        <w:tc>
          <w:tcPr/>
          <w:p>
            <w:pPr>
              <w:pStyle w:val="Compact"/>
              <w:jc w:val="left"/>
            </w:pPr>
            <w:r>
              <w:t xml:space="preserve">200</w:t>
            </w:r>
          </w:p>
        </w:tc>
        <w:tc>
          <w:tcPr/>
          <w:p>
            <w:pPr>
              <w:pStyle w:val="Compact"/>
              <w:jc w:val="left"/>
            </w:pPr>
            <w:r>
              <w:t xml:space="preserve">8.25</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Pharmaceutical Compounding Service – Custom Formulation (Per Batch)</w:t>
            </w:r>
          </w:p>
        </w:tc>
        <w:tc>
          <w:tcPr/>
          <w:p>
            <w:pPr>
              <w:pStyle w:val="Compact"/>
              <w:jc w:val="left"/>
            </w:pPr>
            <w:r>
              <w:t xml:space="preserve">SVC-CMP-0001</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Medical Gloves (Nitrile, Powder-Free) – Box of 100</w:t>
            </w:r>
          </w:p>
        </w:tc>
        <w:tc>
          <w:tcPr/>
          <w:p>
            <w:pPr>
              <w:pStyle w:val="Compact"/>
              <w:jc w:val="left"/>
            </w:pPr>
            <w:r>
              <w:t xml:space="preserve">PH-GLV-0100</w:t>
            </w:r>
          </w:p>
        </w:tc>
        <w:tc>
          <w:tcPr/>
          <w:p>
            <w:pPr>
              <w:pStyle w:val="Compact"/>
              <w:jc w:val="left"/>
            </w:pPr>
            <w:r>
              <w:t xml:space="preserve">40</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8</w:t>
            </w:r>
          </w:p>
        </w:tc>
        <w:tc>
          <w:tcPr/>
          <w:p>
            <w:pPr>
              <w:pStyle w:val="Compact"/>
              <w:jc w:val="left"/>
            </w:pPr>
            <w:r>
              <w:t xml:space="preserve">Insulin Glargine 100 IU/ml – 10ml Vial (Refrigerated Shipping)</w:t>
            </w:r>
          </w:p>
        </w:tc>
        <w:tc>
          <w:tcPr/>
          <w:p>
            <w:pPr>
              <w:pStyle w:val="Compact"/>
              <w:jc w:val="left"/>
            </w:pPr>
            <w:r>
              <w:t xml:space="preserve">PH-INS-0100</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13,735.00</w:t>
            </w:r>
          </w:p>
        </w:tc>
      </w:tr>
      <w:tr>
        <w:tc>
          <w:tcPr/>
          <w:p>
            <w:pPr>
              <w:pStyle w:val="Compact"/>
              <w:jc w:val="left"/>
            </w:pPr>
            <w:r>
              <w:t xml:space="preserve">VAT @ 15% (SAR)</w:t>
            </w:r>
          </w:p>
        </w:tc>
        <w:tc>
          <w:tcPr/>
          <w:p>
            <w:pPr>
              <w:pStyle w:val="Compact"/>
              <w:jc w:val="left"/>
            </w:pPr>
            <w:r>
              <w:t xml:space="preserve">2,060.25</w:t>
            </w:r>
          </w:p>
        </w:tc>
      </w:tr>
      <w:tr>
        <w:tc>
          <w:tcPr/>
          <w:p>
            <w:pPr>
              <w:pStyle w:val="Compact"/>
              <w:jc w:val="left"/>
            </w:pPr>
            <w:r>
              <w:t xml:space="preserve">Delivery &amp; Cold-Chain Handling Fee (SAR)</w:t>
            </w:r>
          </w:p>
        </w:tc>
        <w:tc>
          <w:tcPr/>
          <w:p>
            <w:pPr>
              <w:pStyle w:val="Compact"/>
              <w:jc w:val="left"/>
            </w:pPr>
            <w:r>
              <w:t xml:space="preserve">350.00</w:t>
            </w:r>
          </w:p>
        </w:tc>
      </w:tr>
      <w:tr>
        <w:tc>
          <w:tcPr/>
          <w:p>
            <w:pPr>
              <w:pStyle w:val="Compact"/>
              <w:jc w:val="left"/>
            </w:pPr>
            <w:r>
              <w:t xml:space="preserve">VAT on Delivery Fee @ 15% (SAR)</w:t>
            </w:r>
          </w:p>
        </w:tc>
        <w:tc>
          <w:tcPr/>
          <w:p>
            <w:pPr>
              <w:pStyle w:val="Compact"/>
              <w:jc w:val="left"/>
            </w:pPr>
            <w:r>
              <w:t xml:space="preserve">52.50</w:t>
            </w:r>
          </w:p>
        </w:tc>
      </w:tr>
      <w:tr>
        <w:tc>
          <w:tcPr/>
          <w:p>
            <w:pPr>
              <w:pStyle w:val="Compact"/>
              <w:jc w:val="left"/>
            </w:pPr>
            <w:r>
              <w:t xml:space="preserve">Grand Total (SAR)</w:t>
            </w:r>
          </w:p>
        </w:tc>
        <w:tc>
          <w:tcPr/>
          <w:p>
            <w:pPr>
              <w:pStyle w:val="Compact"/>
              <w:jc w:val="left"/>
            </w:pPr>
            <w:r>
              <w:t xml:space="preserve">16,197.75</w:t>
            </w:r>
          </w:p>
        </w:tc>
      </w:tr>
    </w:tbl>
    <w:bookmarkStart w:id="24" w:name="payment-instructions"/>
    <w:p>
      <w:pPr>
        <w:pStyle w:val="Heading3"/>
      </w:pPr>
      <w:r>
        <w:t xml:space="preserve">Payment Instructions</w:t>
      </w:r>
    </w:p>
    <w:p>
      <w:pPr>
        <w:pStyle w:val="FirstParagraph"/>
      </w:pPr>
      <w:r>
        <w:t xml:space="preserve">This Invoice must be settled within fifteen (15) calendar days from the Invoice date of 15 June 2025. Payment is to be made via bank transfer to the following account held by Al-Shifa Chemist &amp; Pharmacy, Saudi Arabia Riyadh:</w:t>
      </w:r>
    </w:p>
    <w:p>
      <w:pPr>
        <w:pStyle w:val="BodyText"/>
      </w:pPr>
      <w:r>
        <w:rPr>
          <w:bCs/>
          <w:b/>
        </w:rPr>
        <w:t xml:space="preserve">Bank:</w:t>
      </w:r>
      <w:r>
        <w:t xml:space="preserve"> </w:t>
      </w:r>
      <w:r>
        <w:t xml:space="preserve">Saudi National Bank (SNB)  | </w:t>
      </w:r>
      <w:r>
        <w:t xml:space="preserve"> </w:t>
      </w:r>
      <w:r>
        <w:rPr>
          <w:bCs/>
          <w:b/>
        </w:rPr>
        <w:t xml:space="preserve">IBAN:</w:t>
      </w:r>
      <w:r>
        <w:t xml:space="preserve"> </w:t>
      </w:r>
      <w:r>
        <w:t xml:space="preserve">SA03 8000 0000 6080 1016 7519  | </w:t>
      </w:r>
      <w:r>
        <w:t xml:space="preserve"> </w:t>
      </w:r>
      <w:r>
        <w:rPr>
          <w:bCs/>
          <w:b/>
        </w:rPr>
        <w:t xml:space="preserve">SWIFT:</w:t>
      </w:r>
      <w:r>
        <w:t xml:space="preserve"> </w:t>
      </w:r>
      <w:r>
        <w:t xml:space="preserve">SNBLSARI</w:t>
      </w:r>
    </w:p>
    <w:p>
      <w:pPr>
        <w:pStyle w:val="BodyText"/>
      </w:pPr>
      <w:r>
        <w:t xml:space="preserve">Please reference the Invoice number</w:t>
      </w:r>
      <w:r>
        <w:t xml:space="preserve"> </w:t>
      </w:r>
      <w:r>
        <w:rPr>
          <w:bCs/>
          <w:b/>
        </w:rPr>
        <w:t xml:space="preserve">INV-2025-004872</w:t>
      </w:r>
      <w:r>
        <w:t xml:space="preserve"> </w:t>
      </w:r>
      <w:r>
        <w:t xml:space="preserve">in all payment communications. Late payments are subject to a 2% monthly penalty in accordance with Saudi commercial law and the terms agreed upon in our supply contract.</w:t>
      </w:r>
    </w:p>
    <w:bookmarkEnd w:id="24"/>
    <w:bookmarkStart w:id="25" w:name="important-notes-terms"/>
    <w:p>
      <w:pPr>
        <w:pStyle w:val="Heading3"/>
      </w:pPr>
      <w:r>
        <w:t xml:space="preserve">Important Notes &amp; Terms</w:t>
      </w:r>
    </w:p>
    <w:p>
      <w:pPr>
        <w:numPr>
          <w:ilvl w:val="0"/>
          <w:numId w:val="1001"/>
        </w:numPr>
        <w:pStyle w:val="Compact"/>
      </w:pPr>
      <w:r>
        <w:t xml:space="preserve">All prescription medications listed in this Invoice have been dispensed in full compliance with the Saudi Ministry of Health (MOH) regulations and the Saudi Food and Drug Authority (SFDA) guidelines.</w:t>
      </w:r>
    </w:p>
    <w:p>
      <w:pPr>
        <w:numPr>
          <w:ilvl w:val="0"/>
          <w:numId w:val="1001"/>
        </w:numPr>
        <w:pStyle w:val="Compact"/>
      </w:pPr>
      <w:r>
        <w:t xml:space="preserve">Refrigerated products (Item 8) were transported under validated cold-chain conditions maintained between 2°C and 8°C throughout delivery to Saudi Arabia Riyadh. A temperature log is available upon request.</w:t>
      </w:r>
    </w:p>
    <w:p>
      <w:pPr>
        <w:numPr>
          <w:ilvl w:val="0"/>
          <w:numId w:val="1001"/>
        </w:numPr>
        <w:pStyle w:val="Compact"/>
      </w:pPr>
      <w:r>
        <w:t xml:space="preserve">This Invoice is issued by Al-Shifa Chemist &amp; Pharmacy, a licensed pharmaceutical retail and wholesale entity registered in Saudi Arabia Riyadh. All products are sourced from authorized distributors and carry valid SFDA registration numbers.</w:t>
      </w:r>
    </w:p>
    <w:p>
      <w:pPr>
        <w:numPr>
          <w:ilvl w:val="0"/>
          <w:numId w:val="1001"/>
        </w:numPr>
        <w:pStyle w:val="Compact"/>
      </w:pPr>
      <w:r>
        <w:t xml:space="preserve">The 15% Value Added Tax (VAT) applied on this Invoice is in accordance with the Zakat, Tax and Customs Authority (ZATCA) regulations of the Kingdom of Saudi Arabia.</w:t>
      </w:r>
    </w:p>
    <w:p>
      <w:pPr>
        <w:numPr>
          <w:ilvl w:val="0"/>
          <w:numId w:val="1001"/>
        </w:numPr>
        <w:pStyle w:val="Compact"/>
      </w:pPr>
      <w:r>
        <w:t xml:space="preserve">Any discrepancies in quantity or product condition must be reported to our billing department within 48 hours of delivery. Al-Shifa Chemist reserves the right to inspect returned items before processing any credit note.</w:t>
      </w:r>
    </w:p>
    <w:p>
      <w:pPr>
        <w:numPr>
          <w:ilvl w:val="0"/>
          <w:numId w:val="1001"/>
        </w:numPr>
        <w:pStyle w:val="Compact"/>
      </w:pPr>
      <w:r>
        <w:t xml:space="preserve">This Invoice constitutes a legally binding document under Saudi commercial law. For disputes, the competent courts of Saudi Arabia Riyadh shall have exclusive jurisdiction.</w:t>
      </w:r>
    </w:p>
    <w:p>
      <w:pPr>
        <w:numPr>
          <w:ilvl w:val="0"/>
          <w:numId w:val="1001"/>
        </w:numPr>
        <w:pStyle w:val="Compact"/>
      </w:pPr>
      <w:r>
        <w:t xml:space="preserve">Al-Shifa Chemist &amp; Pharmacy is committed to pharmaceutical excellence and patient safety. Our team of licensed pharmacists and chemists ensures that every product dispensed meets the highest quality standards recognized across Saudi Arabia Riyadh and the broader Kingdom.</w:t>
      </w:r>
    </w:p>
    <w:bookmarkEnd w:id="25"/>
    <w:p>
      <w:pPr>
        <w:pStyle w:val="FirstParagraph"/>
      </w:pPr>
      <w:r>
        <w:rPr>
          <w:bCs/>
          <w:b/>
        </w:rPr>
        <w:t xml:space="preserve">Al-Shifa Chemist &amp; Pharmacy</w:t>
      </w:r>
      <w:r>
        <w:t xml:space="preserve"> </w:t>
      </w:r>
      <w:r>
        <w:t xml:space="preserve">| King Fahd Road, Al Olaya District, Saudi Arabia Riyadh, 12212</w:t>
      </w:r>
    </w:p>
    <w:p>
      <w:pPr>
        <w:pStyle w:val="BodyText"/>
      </w:pPr>
      <w:r>
        <w:t xml:space="preserve">CR: 1010456789 | VAT: 310123456700003 | MOH License: MOH-2024-008765</w:t>
      </w:r>
    </w:p>
    <w:p>
      <w:pPr>
        <w:pStyle w:val="BodyText"/>
      </w:pPr>
      <w:r>
        <w:t xml:space="preserve">This Invoice was generated electronically and is valid without a physical signature in accordance with Saudi e-transaction regulations.</w:t>
      </w:r>
    </w:p>
    <w:p>
      <w:pPr>
        <w:pStyle w:val="BodyText"/>
      </w:pPr>
      <w:r>
        <w:t xml:space="preserve">Thank you for choosing Al-Shifa Chemist – Your Trusted Pharmaceutical Partner in Saudi Arabia Riyadh.</w:t>
      </w:r>
    </w:p>
    <w:p>
      <w:pPr>
        <w:pStyle w:val="BodyText"/>
      </w:pPr>
      <w:r>
        <w:t xml:space="preserve">Invoice INV-2025-004872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Al-Shifa Chemist, Saudi Arabia Riyadh</dc:title>
  <dc:creator/>
  <dc:language>en</dc:language>
  <cp:keywords/>
  <dcterms:created xsi:type="dcterms:W3CDTF">2026-10-10T06:25:25Z</dcterms:created>
  <dcterms:modified xsi:type="dcterms:W3CDTF">2026-10-10T06:25:25Z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