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Chemist</w:t>
      </w:r>
      <w:r>
        <w:t xml:space="preserve"> </w:t>
      </w:r>
      <w:r>
        <w:t xml:space="preserve">Invoice</w:t>
      </w:r>
      <w:r>
        <w:t xml:space="preserve"> </w:t>
      </w:r>
      <w:r>
        <w:t xml:space="preserve">-</w:t>
      </w:r>
      <w:r>
        <w:t xml:space="preserve"> </w:t>
      </w:r>
      <w:r>
        <w:t xml:space="preserve">Singapore</w:t>
      </w:r>
      <w:r>
        <w:t xml:space="preserve"> </w:t>
      </w:r>
      <w:r>
        <w:t xml:space="preserve">Singapore</w:t>
      </w:r>
    </w:p>
    <w:bookmarkStart w:id="20" w:name="meridian-chemist-pte.-ltd."/>
    <w:p>
      <w:pPr>
        <w:pStyle w:val="Heading1"/>
      </w:pPr>
      <w:r>
        <w:t xml:space="preserve">Meridian Chemist Pte. Ltd.</w:t>
      </w:r>
    </w:p>
    <w:p>
      <w:pPr>
        <w:pStyle w:val="FirstParagraph"/>
      </w:pPr>
      <w:r>
        <w:t xml:space="preserve">128 Orchard Road, #01-45, Singapore Singapore 238849</w:t>
      </w:r>
    </w:p>
    <w:p>
      <w:pPr>
        <w:pStyle w:val="BodyText"/>
      </w:pPr>
      <w:r>
        <w:t xml:space="preserve">UEN: 201934567K</w:t>
      </w:r>
    </w:p>
    <w:p>
      <w:pPr>
        <w:pStyle w:val="BodyText"/>
      </w:pPr>
      <w:r>
        <w:t xml:space="preserve">Phone: +65 6842 7733</w:t>
      </w:r>
    </w:p>
    <w:p>
      <w:pPr>
        <w:pStyle w:val="BodyText"/>
      </w:pPr>
      <w:r>
        <w:t xml:space="preserve">Email: billing@meridianchemist.sg</w:t>
      </w:r>
    </w:p>
    <w:p>
      <w:pPr>
        <w:pStyle w:val="BodyText"/>
      </w:pPr>
      <w:r>
        <w:t xml:space="preserve">Pharmacist-in-Charge: Dr. Tan Wei Ming, Reg. No. PH-2018-4471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MC-2025-004872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Payment Terms:</w:t>
      </w:r>
      <w:r>
        <w:t xml:space="preserve"> </w:t>
      </w:r>
      <w:r>
        <w:t xml:space="preserve">Net 14 Days</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Client:</w:t>
      </w:r>
      <w:r>
        <w:t xml:space="preserve"> </w:t>
      </w:r>
      <w:r>
        <w:t xml:space="preserve">GreenLeaf Wellness Centre</w:t>
      </w:r>
    </w:p>
    <w:p>
      <w:pPr>
        <w:pStyle w:val="BodyText"/>
      </w:pPr>
      <w:r>
        <w:rPr>
          <w:bCs/>
          <w:b/>
        </w:rPr>
        <w:t xml:space="preserve">Attn:</w:t>
      </w:r>
      <w:r>
        <w:t xml:space="preserve"> </w:t>
      </w:r>
      <w:r>
        <w:t xml:space="preserve">Ms. Priya Ramanathan, Procurement Manager</w:t>
      </w:r>
    </w:p>
    <w:p>
      <w:pPr>
        <w:pStyle w:val="BodyText"/>
      </w:pPr>
      <w:r>
        <w:rPr>
          <w:bCs/>
          <w:b/>
        </w:rPr>
        <w:t xml:space="preserve">Address:</w:t>
      </w:r>
      <w:r>
        <w:t xml:space="preserve"> </w:t>
      </w:r>
      <w:r>
        <w:t xml:space="preserve">45 River Valley Road, #03-12, Singapore Singapore 179102</w:t>
      </w:r>
    </w:p>
    <w:p>
      <w:pPr>
        <w:pStyle w:val="BodyText"/>
      </w:pPr>
      <w:r>
        <w:rPr>
          <w:bCs/>
          <w:b/>
        </w:rPr>
        <w:t xml:space="preserve">UEN:</w:t>
      </w:r>
      <w:r>
        <w:t xml:space="preserve"> </w:t>
      </w:r>
      <w:r>
        <w:t xml:space="preserve">201789012X</w:t>
      </w:r>
    </w:p>
    <w:p>
      <w:pPr>
        <w:pStyle w:val="BodyText"/>
      </w:pPr>
      <w:r>
        <w:rPr>
          <w:bCs/>
          <w:b/>
        </w:rPr>
        <w:t xml:space="preserve">Phone:</w:t>
      </w:r>
      <w:r>
        <w:t xml:space="preserve"> </w:t>
      </w:r>
      <w:r>
        <w:t xml:space="preserve">+65 6291 4455</w:t>
      </w:r>
    </w:p>
    <w:p>
      <w:pPr>
        <w:pStyle w:val="BodyText"/>
      </w:pPr>
      <w:r>
        <w:rPr>
          <w:bCs/>
          <w:b/>
        </w:rPr>
        <w:t xml:space="preserve">Email:</w:t>
      </w:r>
      <w:r>
        <w:t xml:space="preserve"> </w:t>
      </w:r>
      <w:r>
        <w:t xml:space="preserve">procurement@greenleafwellness.sg</w:t>
      </w:r>
    </w:p>
    <w:bookmarkEnd w:id="22"/>
    <w:bookmarkStart w:id="23" w:name="invoice-reference"/>
    <w:p>
      <w:pPr>
        <w:pStyle w:val="Heading3"/>
      </w:pPr>
      <w:r>
        <w:t xml:space="preserve">Invoice Reference</w:t>
      </w:r>
    </w:p>
    <w:p>
      <w:pPr>
        <w:pStyle w:val="FirstParagraph"/>
      </w:pPr>
      <w:r>
        <w:rPr>
          <w:bCs/>
          <w:b/>
        </w:rPr>
        <w:t xml:space="preserve">PO Number:</w:t>
      </w:r>
      <w:r>
        <w:t xml:space="preserve"> </w:t>
      </w:r>
      <w:r>
        <w:t xml:space="preserve">GLW-PO-2025-0331</w:t>
      </w:r>
    </w:p>
    <w:p>
      <w:pPr>
        <w:pStyle w:val="BodyText"/>
      </w:pPr>
      <w:r>
        <w:rPr>
          <w:bCs/>
          <w:b/>
        </w:rPr>
        <w:t xml:space="preserve">Order Date:</w:t>
      </w:r>
      <w:r>
        <w:t xml:space="preserve"> </w:t>
      </w:r>
      <w:r>
        <w:t xml:space="preserve">02 June 2025</w:t>
      </w:r>
    </w:p>
    <w:p>
      <w:pPr>
        <w:pStyle w:val="BodyText"/>
      </w:pPr>
      <w:r>
        <w:rPr>
          <w:bCs/>
          <w:b/>
        </w:rPr>
        <w:t xml:space="preserve">Delivery Date:</w:t>
      </w:r>
      <w:r>
        <w:t xml:space="preserve"> </w:t>
      </w:r>
      <w:r>
        <w:t xml:space="preserve">10 June 2025</w:t>
      </w:r>
    </w:p>
    <w:p>
      <w:pPr>
        <w:pStyle w:val="BodyText"/>
      </w:pPr>
      <w:r>
        <w:rPr>
          <w:bCs/>
          <w:b/>
        </w:rPr>
        <w:t xml:space="preserve">Delivery Address:</w:t>
      </w:r>
      <w:r>
        <w:t xml:space="preserve"> </w:t>
      </w:r>
      <w:r>
        <w:t xml:space="preserve">45 River Valley Road, Singapore Singapore</w:t>
      </w:r>
    </w:p>
    <w:p>
      <w:pPr>
        <w:pStyle w:val="BodyText"/>
      </w:pPr>
      <w:r>
        <w:rPr>
          <w:bCs/>
          <w:b/>
        </w:rPr>
        <w:t xml:space="preserve">Delivery Reference:</w:t>
      </w:r>
      <w:r>
        <w:t xml:space="preserve"> </w:t>
      </w:r>
      <w:r>
        <w:t xml:space="preserve">DR-2025-1189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Chemist Products &amp; Services</w:t>
            </w:r>
          </w:p>
        </w:tc>
        <w:tc>
          <w:tcPr/>
          <w:p>
            <w:pPr>
              <w:pStyle w:val="Compact"/>
              <w:jc w:val="left"/>
            </w:pPr>
            <w:r>
              <w:t xml:space="preserve">Product Code</w:t>
            </w:r>
          </w:p>
        </w:tc>
        <w:tc>
          <w:tcPr/>
          <w:p>
            <w:pPr>
              <w:pStyle w:val="Compact"/>
              <w:jc w:val="left"/>
            </w:pPr>
            <w:r>
              <w:t xml:space="preserve">Qty</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Amoxicillin 500mg Capsules (28-count) – Prescription Dispensing Service by Licensed Chemist</w:t>
            </w:r>
          </w:p>
        </w:tc>
        <w:tc>
          <w:tcPr/>
          <w:p>
            <w:pPr>
              <w:pStyle w:val="Compact"/>
              <w:jc w:val="left"/>
            </w:pPr>
            <w:r>
              <w:t xml:space="preserve">CHM-AMX-500</w:t>
            </w:r>
          </w:p>
        </w:tc>
        <w:tc>
          <w:tcPr/>
          <w:p>
            <w:pPr>
              <w:pStyle w:val="Compact"/>
              <w:jc w:val="left"/>
            </w:pPr>
            <w:r>
              <w:t xml:space="preserve">24</w:t>
            </w:r>
          </w:p>
        </w:tc>
        <w:tc>
          <w:tcPr/>
          <w:p>
            <w:pPr>
              <w:pStyle w:val="Compact"/>
              <w:jc w:val="left"/>
            </w:pPr>
            <w:r>
              <w:t xml:space="preserve">18.50</w:t>
            </w:r>
          </w:p>
        </w:tc>
        <w:tc>
          <w:tcPr/>
          <w:p>
            <w:pPr>
              <w:pStyle w:val="Compact"/>
              <w:jc w:val="left"/>
            </w:pPr>
            <w:r>
              <w:t xml:space="preserve">444.00</w:t>
            </w:r>
          </w:p>
        </w:tc>
      </w:tr>
      <w:tr>
        <w:tc>
          <w:tcPr/>
          <w:p>
            <w:pPr>
              <w:pStyle w:val="Compact"/>
              <w:jc w:val="left"/>
            </w:pPr>
            <w:r>
              <w:t xml:space="preserve">2</w:t>
            </w:r>
          </w:p>
        </w:tc>
        <w:tc>
          <w:tcPr/>
          <w:p>
            <w:pPr>
              <w:pStyle w:val="Compact"/>
              <w:jc w:val="left"/>
            </w:pPr>
            <w:r>
              <w:t xml:space="preserve">Ibuprofen 400mg Tablets (100-count) – Over-the-Counter Chemist Supply</w:t>
            </w:r>
          </w:p>
        </w:tc>
        <w:tc>
          <w:tcPr/>
          <w:p>
            <w:pPr>
              <w:pStyle w:val="Compact"/>
              <w:jc w:val="left"/>
            </w:pPr>
            <w:r>
              <w:t xml:space="preserve">CHM-IBU-400</w:t>
            </w:r>
          </w:p>
        </w:tc>
        <w:tc>
          <w:tcPr/>
          <w:p>
            <w:pPr>
              <w:pStyle w:val="Compact"/>
              <w:jc w:val="left"/>
            </w:pPr>
            <w:r>
              <w:t xml:space="preserve">40</w:t>
            </w:r>
          </w:p>
        </w:tc>
        <w:tc>
          <w:tcPr/>
          <w:p>
            <w:pPr>
              <w:pStyle w:val="Compact"/>
              <w:jc w:val="left"/>
            </w:pPr>
            <w:r>
              <w:t xml:space="preserve">12.80</w:t>
            </w:r>
          </w:p>
        </w:tc>
        <w:tc>
          <w:tcPr/>
          <w:p>
            <w:pPr>
              <w:pStyle w:val="Compact"/>
              <w:jc w:val="left"/>
            </w:pPr>
            <w:r>
              <w:t xml:space="preserve">512.00</w:t>
            </w:r>
          </w:p>
        </w:tc>
      </w:tr>
      <w:tr>
        <w:tc>
          <w:tcPr/>
          <w:p>
            <w:pPr>
              <w:pStyle w:val="Compact"/>
              <w:jc w:val="left"/>
            </w:pPr>
            <w:r>
              <w:t xml:space="preserve">3</w:t>
            </w:r>
          </w:p>
        </w:tc>
        <w:tc>
          <w:tcPr/>
          <w:p>
            <w:pPr>
              <w:pStyle w:val="Compact"/>
              <w:jc w:val="left"/>
            </w:pPr>
            <w:r>
              <w:t xml:space="preserve">Metformin HCl 850mg Tablets (90-count) – Chemist Compounding &amp; Dispensing</w:t>
            </w:r>
          </w:p>
        </w:tc>
        <w:tc>
          <w:tcPr/>
          <w:p>
            <w:pPr>
              <w:pStyle w:val="Compact"/>
              <w:jc w:val="left"/>
            </w:pPr>
            <w:r>
              <w:t xml:space="preserve">CHM-MET-850</w:t>
            </w:r>
          </w:p>
        </w:tc>
        <w:tc>
          <w:tcPr/>
          <w:p>
            <w:pPr>
              <w:pStyle w:val="Compact"/>
              <w:jc w:val="left"/>
            </w:pPr>
            <w:r>
              <w:t xml:space="preserve">18</w:t>
            </w:r>
          </w:p>
        </w:tc>
        <w:tc>
          <w:tcPr/>
          <w:p>
            <w:pPr>
              <w:pStyle w:val="Compact"/>
              <w:jc w:val="left"/>
            </w:pPr>
            <w:r>
              <w:t xml:space="preserve">22.40</w:t>
            </w:r>
          </w:p>
        </w:tc>
        <w:tc>
          <w:tcPr/>
          <w:p>
            <w:pPr>
              <w:pStyle w:val="Compact"/>
              <w:jc w:val="left"/>
            </w:pPr>
            <w:r>
              <w:t xml:space="preserve">403.20</w:t>
            </w:r>
          </w:p>
        </w:tc>
      </w:tr>
      <w:tr>
        <w:tc>
          <w:tcPr/>
          <w:p>
            <w:pPr>
              <w:pStyle w:val="Compact"/>
              <w:jc w:val="left"/>
            </w:pPr>
            <w:r>
              <w:t xml:space="preserve">4</w:t>
            </w:r>
          </w:p>
        </w:tc>
        <w:tc>
          <w:tcPr/>
          <w:p>
            <w:pPr>
              <w:pStyle w:val="Compact"/>
              <w:jc w:val="left"/>
            </w:pPr>
            <w:r>
              <w:t xml:space="preserve">Salbutamol Inhaler 100mcg (200 doses) – Chemist Respiratory Care Product</w:t>
            </w:r>
          </w:p>
        </w:tc>
        <w:tc>
          <w:tcPr/>
          <w:p>
            <w:pPr>
              <w:pStyle w:val="Compact"/>
              <w:jc w:val="left"/>
            </w:pPr>
            <w:r>
              <w:t xml:space="preserve">CHM-SAL-100</w:t>
            </w:r>
          </w:p>
        </w:tc>
        <w:tc>
          <w:tcPr/>
          <w:p>
            <w:pPr>
              <w:pStyle w:val="Compact"/>
              <w:jc w:val="left"/>
            </w:pPr>
            <w:r>
              <w:t xml:space="preserve">15</w:t>
            </w:r>
          </w:p>
        </w:tc>
        <w:tc>
          <w:tcPr/>
          <w:p>
            <w:pPr>
              <w:pStyle w:val="Compact"/>
              <w:jc w:val="left"/>
            </w:pPr>
            <w:r>
              <w:t xml:space="preserve">34.60</w:t>
            </w:r>
          </w:p>
        </w:tc>
        <w:tc>
          <w:tcPr/>
          <w:p>
            <w:pPr>
              <w:pStyle w:val="Compact"/>
              <w:jc w:val="left"/>
            </w:pPr>
            <w:r>
              <w:t xml:space="preserve">519.00</w:t>
            </w:r>
          </w:p>
        </w:tc>
      </w:tr>
      <w:tr>
        <w:tc>
          <w:tcPr/>
          <w:p>
            <w:pPr>
              <w:pStyle w:val="Compact"/>
              <w:jc w:val="left"/>
            </w:pPr>
            <w:r>
              <w:t xml:space="preserve">5</w:t>
            </w:r>
          </w:p>
        </w:tc>
        <w:tc>
          <w:tcPr/>
          <w:p>
            <w:pPr>
              <w:pStyle w:val="Compact"/>
              <w:jc w:val="left"/>
            </w:pPr>
            <w:r>
              <w:t xml:space="preserve">Chemist Consultation &amp; Medication Review Service (per session, 30 min)</w:t>
            </w:r>
          </w:p>
        </w:tc>
        <w:tc>
          <w:tcPr/>
          <w:p>
            <w:pPr>
              <w:pStyle w:val="Compact"/>
              <w:jc w:val="left"/>
            </w:pPr>
            <w:r>
              <w:t xml:space="preserve">CHM-SVC-001</w:t>
            </w:r>
          </w:p>
        </w:tc>
        <w:tc>
          <w:tcPr/>
          <w:p>
            <w:pPr>
              <w:pStyle w:val="Compact"/>
              <w:jc w:val="left"/>
            </w:pPr>
            <w:r>
              <w:t xml:space="preserve">12</w:t>
            </w:r>
          </w:p>
        </w:tc>
        <w:tc>
          <w:tcPr/>
          <w:p>
            <w:pPr>
              <w:pStyle w:val="Compact"/>
              <w:jc w:val="left"/>
            </w:pPr>
            <w:r>
              <w:t xml:space="preserve">45.00</w:t>
            </w:r>
          </w:p>
        </w:tc>
        <w:tc>
          <w:tcPr/>
          <w:p>
            <w:pPr>
              <w:pStyle w:val="Compact"/>
              <w:jc w:val="left"/>
            </w:pPr>
            <w:r>
              <w:t xml:space="preserve">540.00</w:t>
            </w:r>
          </w:p>
        </w:tc>
      </w:tr>
      <w:tr>
        <w:tc>
          <w:tcPr/>
          <w:p>
            <w:pPr>
              <w:pStyle w:val="Compact"/>
              <w:jc w:val="left"/>
            </w:pPr>
            <w:r>
              <w:t xml:space="preserve">6</w:t>
            </w:r>
          </w:p>
        </w:tc>
        <w:tc>
          <w:tcPr/>
          <w:p>
            <w:pPr>
              <w:pStyle w:val="Compact"/>
              <w:jc w:val="left"/>
            </w:pPr>
            <w:r>
              <w:t xml:space="preserve">Customised Patient Medication Packaging &amp; Labelling – Chemist Service</w:t>
            </w:r>
          </w:p>
        </w:tc>
        <w:tc>
          <w:tcPr/>
          <w:p>
            <w:pPr>
              <w:pStyle w:val="Compact"/>
              <w:jc w:val="left"/>
            </w:pPr>
            <w:r>
              <w:t xml:space="preserve">CHM-SVC-002</w:t>
            </w:r>
          </w:p>
        </w:tc>
        <w:tc>
          <w:tcPr/>
          <w:p>
            <w:pPr>
              <w:pStyle w:val="Compact"/>
              <w:jc w:val="left"/>
            </w:pPr>
            <w:r>
              <w:t xml:space="preserve">60</w:t>
            </w:r>
          </w:p>
        </w:tc>
        <w:tc>
          <w:tcPr/>
          <w:p>
            <w:pPr>
              <w:pStyle w:val="Compact"/>
              <w:jc w:val="left"/>
            </w:pPr>
            <w:r>
              <w:t xml:space="preserve">3.50</w:t>
            </w:r>
          </w:p>
        </w:tc>
        <w:tc>
          <w:tcPr/>
          <w:p>
            <w:pPr>
              <w:pStyle w:val="Compact"/>
              <w:jc w:val="left"/>
            </w:pPr>
            <w:r>
              <w:t xml:space="preserve">210.00</w:t>
            </w:r>
          </w:p>
        </w:tc>
      </w:tr>
      <w:tr>
        <w:tc>
          <w:tcPr/>
          <w:p>
            <w:pPr>
              <w:pStyle w:val="Compact"/>
              <w:jc w:val="left"/>
            </w:pPr>
            <w:r>
              <w:t xml:space="preserve">7</w:t>
            </w:r>
          </w:p>
        </w:tc>
        <w:tc>
          <w:tcPr/>
          <w:p>
            <w:pPr>
              <w:pStyle w:val="Compact"/>
              <w:jc w:val="left"/>
            </w:pPr>
            <w:r>
              <w:t xml:space="preserve">Vitamin D3 1000IU Softgels (60-count) – Chemist Health Supplement</w:t>
            </w:r>
          </w:p>
        </w:tc>
        <w:tc>
          <w:tcPr/>
          <w:p>
            <w:pPr>
              <w:pStyle w:val="Compact"/>
              <w:jc w:val="left"/>
            </w:pPr>
            <w:r>
              <w:t xml:space="preserve">CHM-VIT-D3</w:t>
            </w:r>
          </w:p>
        </w:tc>
        <w:tc>
          <w:tcPr/>
          <w:p>
            <w:pPr>
              <w:pStyle w:val="Compact"/>
              <w:jc w:val="left"/>
            </w:pPr>
            <w:r>
              <w:t xml:space="preserve">30</w:t>
            </w:r>
          </w:p>
        </w:tc>
        <w:tc>
          <w:tcPr/>
          <w:p>
            <w:pPr>
              <w:pStyle w:val="Compact"/>
              <w:jc w:val="left"/>
            </w:pPr>
            <w:r>
              <w:t xml:space="preserve">16.90</w:t>
            </w:r>
          </w:p>
        </w:tc>
        <w:tc>
          <w:tcPr/>
          <w:p>
            <w:pPr>
              <w:pStyle w:val="Compact"/>
              <w:jc w:val="left"/>
            </w:pPr>
            <w:r>
              <w:t xml:space="preserve">507.00</w:t>
            </w:r>
          </w:p>
        </w:tc>
      </w:tr>
      <w:tr>
        <w:tc>
          <w:tcPr/>
          <w:p>
            <w:pPr>
              <w:pStyle w:val="Compact"/>
              <w:jc w:val="left"/>
            </w:pPr>
            <w:r>
              <w:t xml:space="preserve">8</w:t>
            </w:r>
          </w:p>
        </w:tc>
        <w:tc>
          <w:tcPr/>
          <w:p>
            <w:pPr>
              <w:pStyle w:val="Compact"/>
              <w:jc w:val="left"/>
            </w:pPr>
            <w:r>
              <w:t xml:space="preserve">Delivery &amp; Cold-Chain Logistics within Singapore Singapore Metro Area</w:t>
            </w:r>
          </w:p>
        </w:tc>
        <w:tc>
          <w:tcPr/>
          <w:p>
            <w:pPr>
              <w:pStyle w:val="Compact"/>
              <w:jc w:val="left"/>
            </w:pPr>
            <w:r>
              <w:t xml:space="preserve">CHM-LOG-001</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3,220.20</w:t>
            </w:r>
          </w:p>
        </w:tc>
      </w:tr>
      <w:tr>
        <w:tc>
          <w:tcPr/>
          <w:p>
            <w:pPr>
              <w:pStyle w:val="Compact"/>
              <w:jc w:val="left"/>
            </w:pPr>
            <w:r>
              <w:t xml:space="preserve">GST @ 9% (Singapore Singapore)</w:t>
            </w:r>
          </w:p>
        </w:tc>
        <w:tc>
          <w:tcPr/>
          <w:p>
            <w:pPr>
              <w:pStyle w:val="Compact"/>
              <w:jc w:val="left"/>
            </w:pPr>
            <w:r>
              <w:t xml:space="preserve">SGD 289.82</w:t>
            </w:r>
          </w:p>
        </w:tc>
      </w:tr>
      <w:tr>
        <w:tc>
          <w:tcPr/>
          <w:p>
            <w:pPr>
              <w:pStyle w:val="Compact"/>
              <w:jc w:val="left"/>
            </w:pPr>
            <w:r>
              <w:t xml:space="preserve">Discount (Corporate Loyalty – 3%)</w:t>
            </w:r>
          </w:p>
        </w:tc>
        <w:tc>
          <w:tcPr/>
          <w:p>
            <w:pPr>
              <w:pStyle w:val="Compact"/>
              <w:jc w:val="left"/>
            </w:pPr>
            <w:r>
              <w:t xml:space="preserve">- SGD 96.61</w:t>
            </w:r>
          </w:p>
        </w:tc>
      </w:tr>
      <w:tr>
        <w:tc>
          <w:tcPr/>
          <w:p>
            <w:pPr>
              <w:pStyle w:val="Compact"/>
              <w:jc w:val="left"/>
            </w:pPr>
            <w:r>
              <w:t xml:space="preserve">Grand Total Due</w:t>
            </w:r>
          </w:p>
        </w:tc>
        <w:tc>
          <w:tcPr/>
          <w:p>
            <w:pPr>
              <w:pStyle w:val="Compact"/>
              <w:jc w:val="left"/>
            </w:pPr>
            <w:r>
              <w:t xml:space="preserve">SGD 3,413.41</w:t>
            </w:r>
          </w:p>
        </w:tc>
      </w:tr>
    </w:tbl>
    <w:bookmarkStart w:id="24" w:name="Xfa16530d05d230586396bb7de7bd121f7dd5bc1"/>
    <w:p>
      <w:pPr>
        <w:pStyle w:val="Heading3"/>
      </w:pPr>
      <w:r>
        <w:t xml:space="preserve">Invoice Notes &amp; Chemist Compliance Information</w:t>
      </w:r>
    </w:p>
    <w:p>
      <w:pPr>
        <w:pStyle w:val="FirstParagraph"/>
      </w:pPr>
      <w:r>
        <w:rPr>
          <w:bCs/>
          <w:b/>
        </w:rPr>
        <w:t xml:space="preserve">1.</w:t>
      </w:r>
      <w:r>
        <w:t xml:space="preserve"> </w:t>
      </w:r>
      <w:r>
        <w:t xml:space="preserve">This Invoice has been issued by Meridian Chemist Pte. Ltd., a licensed Chemist operating under the Health Sciences Authority (HSA) of Singapore Singapore. All prescription items listed in this Invoice were dispensed in accordance with valid prescriptions provided by registered medical practitioners in Singapore Singapore.</w:t>
      </w:r>
    </w:p>
    <w:p>
      <w:pPr>
        <w:pStyle w:val="BodyText"/>
      </w:pPr>
      <w:r>
        <w:rPr>
          <w:bCs/>
          <w:b/>
        </w:rPr>
        <w:t xml:space="preserve">2.</w:t>
      </w:r>
      <w:r>
        <w:t xml:space="preserve"> </w:t>
      </w:r>
      <w:r>
        <w:t xml:space="preserve">Payment for this Invoice is due within fourteen (14) calendar days from the Invoice date of 14 June 2025. Please reference Invoice No. MC-2025-004872 in all correspondence and remittances.</w:t>
      </w:r>
    </w:p>
    <w:p>
      <w:pPr>
        <w:pStyle w:val="BodyText"/>
      </w:pPr>
      <w:r>
        <w:rPr>
          <w:bCs/>
          <w:b/>
        </w:rPr>
        <w:t xml:space="preserve">3.</w:t>
      </w:r>
      <w:r>
        <w:t xml:space="preserve"> </w:t>
      </w:r>
      <w:r>
        <w:t xml:space="preserve">All Chemist products supplied under this Invoice comply with the Singapore Singapore Medicines Act and HSA regulations. Batch numbers and expiry dates are documented in the accompanying delivery manifest (Ref: DR-2025-1189).</w:t>
      </w:r>
    </w:p>
    <w:p>
      <w:pPr>
        <w:pStyle w:val="BodyText"/>
      </w:pPr>
      <w:r>
        <w:rPr>
          <w:bCs/>
          <w:b/>
        </w:rPr>
        <w:t xml:space="preserve">4.</w:t>
      </w:r>
      <w:r>
        <w:t xml:space="preserve"> </w:t>
      </w:r>
      <w:r>
        <w:t xml:space="preserve">For any disputes regarding this Invoice, please contact the Chemist billing department within seven (7) business days of the Invoice date. Unresolved disputes may be escalated to the Singapore Singapore Pharmacy Council for mediation.</w:t>
      </w:r>
    </w:p>
    <w:p>
      <w:pPr>
        <w:pStyle w:val="BodyText"/>
      </w:pPr>
      <w:r>
        <w:rPr>
          <w:bCs/>
          <w:b/>
        </w:rPr>
        <w:t xml:space="preserve">5.</w:t>
      </w:r>
      <w:r>
        <w:t xml:space="preserve"> </w:t>
      </w:r>
      <w:r>
        <w:t xml:space="preserve">This Invoice is valid for a period of ninety (90) days from the date of issue. After this period, the Chemist reserves the right to apply a late payment surcharge of 1.5% per month on the outstanding balance.</w:t>
      </w:r>
    </w:p>
    <w:p>
      <w:pPr>
        <w:pStyle w:val="BodyText"/>
      </w:pPr>
      <w:r>
        <w:rPr>
          <w:bCs/>
          <w:b/>
        </w:rPr>
        <w:t xml:space="preserve">6.</w:t>
      </w:r>
      <w:r>
        <w:t xml:space="preserve"> </w:t>
      </w:r>
      <w:r>
        <w:t xml:space="preserve">GST registration number for this Chemist entity in Singapore Singapore: GST-2019-34567K. A Tax Invoice can be issued upon request for input tax credit claims.</w:t>
      </w:r>
    </w:p>
    <w:bookmarkEnd w:id="24"/>
    <w:p>
      <w:pPr>
        <w:pStyle w:val="BodyText"/>
      </w:pPr>
      <w:r>
        <w:rPr>
          <w:bCs/>
          <w:b/>
        </w:rPr>
        <w:t xml:space="preserve">Meridian Chemist Pte. Ltd.</w:t>
      </w:r>
      <w:r>
        <w:t xml:space="preserve"> </w:t>
      </w:r>
      <w:r>
        <w:t xml:space="preserve">| 128 Orchard Road, #01-45, Singapore Singapore 238849</w:t>
      </w:r>
    </w:p>
    <w:p>
      <w:pPr>
        <w:pStyle w:val="BodyText"/>
      </w:pPr>
      <w:r>
        <w:t xml:space="preserve">Bank: DBS Bank Ltd. | Account Name: Meridian Chemist Pte. Ltd. | Account No: 012-345-6789 | SWIFT: DBSSSGSG</w:t>
      </w:r>
    </w:p>
    <w:p>
      <w:pPr>
        <w:pStyle w:val="BodyText"/>
      </w:pPr>
      <w:r>
        <w:t xml:space="preserve">This Invoice was generated electronically and is valid without a physical signature. For verification, contact billing@meridianchemist.sg.</w:t>
      </w:r>
    </w:p>
    <w:p>
      <w:pPr>
        <w:pStyle w:val="BodyText"/>
      </w:pPr>
      <w:r>
        <w:t xml:space="preserve">Meridian Chemist Pte. Ltd. is a registered Chemist in Singapore Singapore under UEN 201934567K. All services and products are subject to the Singapore Singapore Pharmacy Act and HSA guidelines.</w:t>
      </w:r>
    </w:p>
    <w:p>
      <w:pPr>
        <w:pStyle w:val="BodyText"/>
      </w:pPr>
      <w:r>
        <w:t xml:space="preserve">© 2025 Meridian Chemist Pte. Ltd. – Singapore Singapore. All rights reserved. Invoice MC-2025-004872.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Chemist Invoice - Singapore Singapore</dc:title>
  <dc:creator/>
  <dc:language>en</dc:language>
  <cp:keywords/>
  <dcterms:created xsi:type="dcterms:W3CDTF">2026-10-10T08:35:32Z</dcterms:created>
  <dcterms:modified xsi:type="dcterms:W3CDTF">2026-10-10T08:35:32Z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