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Seoul</w:t>
      </w:r>
      <w:r>
        <w:t xml:space="preserve"> </w:t>
      </w:r>
      <w:r>
        <w:t xml:space="preserve">Chemist</w:t>
      </w:r>
      <w:r>
        <w:t xml:space="preserve"> </w:t>
      </w:r>
      <w:r>
        <w:t xml:space="preserve">Services</w:t>
      </w:r>
    </w:p>
    <w:bookmarkStart w:id="20" w:name="invoice"/>
    <w:p>
      <w:pPr>
        <w:pStyle w:val="Heading1"/>
      </w:pPr>
      <w:r>
        <w:t xml:space="preserve">INVOICE</w:t>
      </w:r>
    </w:p>
    <w:p>
      <w:pPr>
        <w:pStyle w:val="FirstParagraph"/>
      </w:pPr>
      <w:r>
        <w:t xml:space="preserve">Professional Chemist Services &amp; Pharmaceutical Supply</w:t>
      </w:r>
    </w:p>
    <w:p>
      <w:pPr>
        <w:pStyle w:val="BodyText"/>
      </w:pPr>
      <w:r>
        <w:t xml:space="preserve">Seoul, South Korea</w:t>
      </w:r>
    </w:p>
    <w:p>
      <w:pPr>
        <w:pStyle w:val="BodyText"/>
      </w:pPr>
      <w:r>
        <w:t xml:space="preserve">TAX INVOICE</w:t>
      </w:r>
    </w:p>
    <w:bookmarkEnd w:id="20"/>
    <w:bookmarkStart w:id="21" w:name="invoice-no.-sk-2025-04782"/>
    <w:p>
      <w:pPr>
        <w:pStyle w:val="Heading2"/>
      </w:pPr>
      <w:r>
        <w:t xml:space="preserve">Invoice No. SK-2025-04782</w:t>
      </w:r>
    </w:p>
    <w:p>
      <w:pPr>
        <w:pStyle w:val="FirstParagraph"/>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bookmarkEnd w:id="21"/>
    <w:bookmarkStart w:id="22" w:name="chemist-service-provider"/>
    <w:p>
      <w:pPr>
        <w:pStyle w:val="Heading3"/>
      </w:pPr>
      <w:r>
        <w:t xml:space="preserve">Chemist / Service Provider</w:t>
      </w:r>
    </w:p>
    <w:p>
      <w:pPr>
        <w:pStyle w:val="FirstParagraph"/>
      </w:pPr>
      <w:r>
        <w:rPr>
          <w:bCs/>
          <w:b/>
        </w:rPr>
        <w:t xml:space="preserve">Seoul Advanced Chemist Laboratory Co., Ltd.</w:t>
      </w:r>
    </w:p>
    <w:p>
      <w:pPr>
        <w:pStyle w:val="BodyText"/>
      </w:pPr>
      <w:r>
        <w:t xml:space="preserve">128, Teheran-ro, Gangnam-gu</w:t>
      </w:r>
    </w:p>
    <w:p>
      <w:pPr>
        <w:pStyle w:val="BodyText"/>
      </w:pPr>
      <w:r>
        <w:t xml:space="preserve">Seoul, 06236, South Korea</w:t>
      </w:r>
    </w:p>
    <w:p>
      <w:pPr>
        <w:pStyle w:val="BodyText"/>
      </w:pPr>
      <w:r>
        <w:t xml:space="preserve">Phone: +82-2-555-0147</w:t>
      </w:r>
    </w:p>
    <w:p>
      <w:pPr>
        <w:pStyle w:val="BodyText"/>
      </w:pPr>
      <w:r>
        <w:t xml:space="preserve">Email: billing@seoulchemistlab.kr</w:t>
      </w:r>
    </w:p>
    <w:p>
      <w:pPr>
        <w:pStyle w:val="BodyText"/>
      </w:pPr>
      <w:r>
        <w:t xml:space="preserve">Business Registration No. (사업자등록번호): 220-88-015473</w:t>
      </w:r>
    </w:p>
    <w:p>
      <w:pPr>
        <w:pStyle w:val="BodyText"/>
      </w:pPr>
      <w:r>
        <w:t xml:space="preserve">Pharmacist License No.: PH-2019-004821</w:t>
      </w:r>
    </w:p>
    <w:bookmarkEnd w:id="22"/>
    <w:bookmarkStart w:id="23" w:name="billed-to-client"/>
    <w:p>
      <w:pPr>
        <w:pStyle w:val="Heading3"/>
      </w:pPr>
      <w:r>
        <w:t xml:space="preserve">Billed To / Client</w:t>
      </w:r>
    </w:p>
    <w:p>
      <w:pPr>
        <w:pStyle w:val="FirstParagraph"/>
      </w:pPr>
      <w:r>
        <w:rPr>
          <w:bCs/>
          <w:b/>
        </w:rPr>
        <w:t xml:space="preserve">Hanbit Pharmaceutical Research Institute</w:t>
      </w:r>
    </w:p>
    <w:p>
      <w:pPr>
        <w:pStyle w:val="BodyText"/>
      </w:pPr>
      <w:r>
        <w:t xml:space="preserve">45, Yongsan-dong, Yongsan-gu</w:t>
      </w:r>
    </w:p>
    <w:p>
      <w:pPr>
        <w:pStyle w:val="BodyText"/>
      </w:pPr>
      <w:r>
        <w:t xml:space="preserve">Seoul, 04321, South Korea</w:t>
      </w:r>
    </w:p>
    <w:p>
      <w:pPr>
        <w:pStyle w:val="BodyText"/>
      </w:pPr>
      <w:r>
        <w:t xml:space="preserve">Attn: Dr. Min-Ji Park, Head of Procurement</w:t>
      </w:r>
    </w:p>
    <w:p>
      <w:pPr>
        <w:pStyle w:val="BodyText"/>
      </w:pPr>
      <w:r>
        <w:t xml:space="preserve">Phone: +82-2-777-3390</w:t>
      </w:r>
    </w:p>
    <w:p>
      <w:pPr>
        <w:pStyle w:val="BodyText"/>
      </w:pPr>
      <w:r>
        <w:t xml:space="preserve">Email: m.park@hanbitpharma.kr</w:t>
      </w:r>
    </w:p>
    <w:p>
      <w:pPr>
        <w:pStyle w:val="BodyText"/>
      </w:pPr>
      <w:r>
        <w:t xml:space="preserve">VAT Registration No.: 110-99-028834</w:t>
      </w:r>
    </w:p>
    <w:bookmarkEnd w:id="23"/>
    <w:bookmarkStart w:id="24" w:name="Xa5434a57661849cd8ae4fb1df785c67bb580ed4"/>
    <w:p>
      <w:pPr>
        <w:pStyle w:val="Heading3"/>
      </w:pPr>
      <w:r>
        <w:t xml:space="preserve">Description of Chemist Services Rendered in Seoul, South Korea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Comprehensive pharmaceutical compound analysis and quality assurance testing performed by a licensed chemist at our Gangnam-gu laboratory facility in Seoul, South Korea. Includes HPLC and GC-MS chromatography for active pharmaceutical ingredient verification.</w:t>
            </w:r>
          </w:p>
        </w:tc>
        <w:tc>
          <w:tcPr/>
          <w:p>
            <w:pPr>
              <w:pStyle w:val="Compact"/>
              <w:jc w:val="left"/>
            </w:pPr>
            <w:r>
              <w:t xml:space="preserve">12 batches</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Custom formulation development services by senior chemist specializing in transdermal drug delivery systems. Includes three iterative prototyping cycles, stability testing per Korean Ministry of Food and Drug Safety (MFDS) guidelines, and full documentation package for regulatory submission in Seoul.</w:t>
            </w:r>
          </w:p>
        </w:tc>
        <w:tc>
          <w:tcPr/>
          <w:p>
            <w:pPr>
              <w:pStyle w:val="Compact"/>
              <w:jc w:val="left"/>
            </w:pPr>
            <w:r>
              <w:t xml:space="preserve">1 project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Supply of certified reference standards and reagent-grade chemical compounds (sodium chloride, potassium dihydrogen phosphate, acetonitrile HPLC grade, methanol HPLC grade) sourced and verified by our in-house chemist team in Seoul, South Korea.</w:t>
            </w:r>
          </w:p>
        </w:tc>
        <w:tc>
          <w:tcPr/>
          <w:p>
            <w:pPr>
              <w:pStyle w:val="Compact"/>
              <w:jc w:val="left"/>
            </w:pPr>
            <w:r>
              <w:t xml:space="preserve">1 lot</w:t>
            </w:r>
          </w:p>
        </w:tc>
        <w:tc>
          <w:tcPr/>
          <w:p>
            <w:pPr>
              <w:pStyle w:val="Compact"/>
              <w:jc w:val="left"/>
            </w:pPr>
            <w:r>
              <w:t xml:space="preserve">1,870,000</w:t>
            </w:r>
          </w:p>
        </w:tc>
        <w:tc>
          <w:tcPr/>
          <w:p>
            <w:pPr>
              <w:pStyle w:val="Compact"/>
              <w:jc w:val="left"/>
            </w:pPr>
            <w:r>
              <w:t xml:space="preserve">1,870,000</w:t>
            </w:r>
          </w:p>
        </w:tc>
        <w:tc>
          <w:tcPr/>
          <w:p>
            <w:pPr>
              <w:pStyle w:val="Compact"/>
              <w:jc w:val="left"/>
            </w:pPr>
            <w:r>
              <w:t xml:space="preserve">187,000</w:t>
            </w:r>
          </w:p>
        </w:tc>
      </w:tr>
      <w:tr>
        <w:tc>
          <w:tcPr/>
          <w:p>
            <w:pPr>
              <w:pStyle w:val="Compact"/>
              <w:jc w:val="left"/>
            </w:pPr>
            <w:r>
              <w:t xml:space="preserve">4</w:t>
            </w:r>
          </w:p>
        </w:tc>
        <w:tc>
          <w:tcPr/>
          <w:p>
            <w:pPr>
              <w:pStyle w:val="Compact"/>
              <w:jc w:val="left"/>
            </w:pPr>
            <w:r>
              <w:t xml:space="preserve">On-site consultation and technical advisory by a registered chemist at the client's Yongsan-gu facility in Seoul. Covers GMP compliance review, laboratory equipment calibration verification, and staff training on proper chemical handling protocols as mandated by South Korean occupational safety regulations.</w:t>
            </w:r>
          </w:p>
        </w:tc>
        <w:tc>
          <w:tcPr/>
          <w:p>
            <w:pPr>
              <w:pStyle w:val="Compact"/>
              <w:jc w:val="left"/>
            </w:pPr>
            <w:r>
              <w:t xml:space="preserve">8 hours</w:t>
            </w:r>
          </w:p>
        </w:tc>
        <w:tc>
          <w:tcPr/>
          <w:p>
            <w:pPr>
              <w:pStyle w:val="Compact"/>
              <w:jc w:val="left"/>
            </w:pPr>
            <w:r>
              <w:t xml:space="preserve">150,000</w:t>
            </w:r>
          </w:p>
        </w:tc>
        <w:tc>
          <w:tcPr/>
          <w:p>
            <w:pPr>
              <w:pStyle w:val="Compact"/>
              <w:jc w:val="left"/>
            </w:pPr>
            <w:r>
              <w:t xml:space="preserve">1,200,000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Preparation and submission of chemical safety data sheets (SDS) and toxicological assessment reports for twelve new compound candidates, conducted in accordance with the Korea Occupational Safety and Health Act and the Seoul Metropolitan Government environmental protection ordinances.</w:t>
            </w:r>
          </w:p>
        </w:tc>
        <w:tc>
          <w:tcPr/>
          <w:p>
            <w:pPr>
              <w:pStyle w:val="Compact"/>
              <w:jc w:val="left"/>
            </w:pPr>
            <w:r>
              <w:t xml:space="preserve">12 reports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Monthly retainer for dedicated chemist support including telephone and email consultation, emergency formulation troubleshooting, and priority access to the Seoul Advanced Chemist Laboratory testing queue during the month of June 2025.</w:t>
            </w:r>
          </w:p>
        </w:tc>
        <w:tc>
          <w:tcPr/>
          <w:p>
            <w:pPr>
              <w:pStyle w:val="Compact"/>
              <w:jc w:val="left"/>
            </w:pPr>
            <w:r>
              <w:t xml:space="preserve">1 month</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27,630,000 KRW</w:t>
            </w:r>
          </w:p>
        </w:tc>
      </w:tr>
      <w:tr>
        <w:tc>
          <w:tcPr/>
          <w:p>
            <w:pPr>
              <w:pStyle w:val="Compact"/>
              <w:jc w:val="left"/>
            </w:pPr>
            <w:r>
              <w:t xml:space="preserve">VAT (10% – South Korea)</w:t>
            </w:r>
          </w:p>
        </w:tc>
        <w:tc>
          <w:tcPr/>
          <w:p>
            <w:pPr>
              <w:pStyle w:val="Compact"/>
              <w:jc w:val="left"/>
            </w:pPr>
            <w:r>
              <w:t xml:space="preserve">2,763,000 KRW</w:t>
            </w:r>
          </w:p>
        </w:tc>
      </w:tr>
      <w:tr>
        <w:tc>
          <w:tcPr/>
          <w:p>
            <w:pPr>
              <w:pStyle w:val="Compact"/>
              <w:jc w:val="left"/>
            </w:pPr>
            <w:r>
              <w:t xml:space="preserve">Shipping &amp; Handling (Seoul Metro)</w:t>
            </w:r>
          </w:p>
        </w:tc>
        <w:tc>
          <w:tcPr/>
          <w:p>
            <w:pPr>
              <w:pStyle w:val="Compact"/>
              <w:jc w:val="left"/>
            </w:pPr>
            <w:r>
              <w:t xml:space="preserve">45,000 KRW</w:t>
            </w:r>
          </w:p>
        </w:tc>
      </w:tr>
      <w:tr>
        <w:tc>
          <w:tcPr/>
          <w:p>
            <w:pPr>
              <w:pStyle w:val="Compact"/>
              <w:jc w:val="left"/>
            </w:pPr>
            <w:r>
              <w:t xml:space="preserve">Shipping VAT (10%)</w:t>
            </w:r>
          </w:p>
        </w:tc>
        <w:tc>
          <w:tcPr/>
          <w:p>
            <w:pPr>
              <w:pStyle w:val="Compact"/>
              <w:jc w:val="left"/>
            </w:pPr>
            <w:r>
              <w:t xml:space="preserve">4,500 KRW</w:t>
            </w:r>
          </w:p>
        </w:tc>
      </w:tr>
      <w:tr>
        <w:tc>
          <w:tcPr/>
          <w:p>
            <w:pPr>
              <w:pStyle w:val="Compact"/>
              <w:jc w:val="left"/>
            </w:pPr>
            <w:r>
              <w:t xml:space="preserve">GRAND TOTAL</w:t>
            </w:r>
          </w:p>
        </w:tc>
        <w:tc>
          <w:tcPr/>
          <w:p>
            <w:pPr>
              <w:pStyle w:val="Compact"/>
              <w:jc w:val="left"/>
            </w:pPr>
            <w:r>
              <w:t xml:space="preserve">30,442,500 KRW</w:t>
            </w:r>
          </w:p>
        </w:tc>
      </w:tr>
    </w:tbl>
    <w:bookmarkEnd w:id="24"/>
    <w:bookmarkStart w:id="25" w:name="payment-instructions-important-notes"/>
    <w:p>
      <w:pPr>
        <w:pStyle w:val="Heading3"/>
      </w:pPr>
      <w:r>
        <w:t xml:space="preserve">Payment Instructions &amp; Important Notes</w:t>
      </w:r>
    </w:p>
    <w:p>
      <w:pPr>
        <w:pStyle w:val="FirstParagraph"/>
      </w:pPr>
      <w:r>
        <w:rPr>
          <w:bCs/>
          <w:b/>
        </w:rPr>
        <w:t xml:space="preserve">Bank Transfer (South Korea):</w:t>
      </w:r>
      <w:r>
        <w:t xml:space="preserve"> </w:t>
      </w:r>
      <w:r>
        <w:t xml:space="preserve">Please remit the total amount of 30,442,500 KRW to the following account no later than the due date of July 15, 2025.</w:t>
      </w:r>
    </w:p>
    <w:p>
      <w:pPr>
        <w:pStyle w:val="BodyText"/>
      </w:pPr>
      <w:r>
        <w:rPr>
          <w:bCs/>
          <w:b/>
        </w:rPr>
        <w:t xml:space="preserve">Bank:</w:t>
      </w:r>
      <w:r>
        <w:t xml:space="preserve"> </w:t>
      </w:r>
      <w:r>
        <w:t xml:space="preserve">Industrial Bank of Korea (IBK) – Gangnam Seoul Branch</w:t>
      </w:r>
    </w:p>
    <w:p>
      <w:pPr>
        <w:pStyle w:val="BodyText"/>
      </w:pPr>
      <w:r>
        <w:rPr>
          <w:bCs/>
          <w:b/>
        </w:rPr>
        <w:t xml:space="preserve">Account Name:</w:t>
      </w:r>
      <w:r>
        <w:t xml:space="preserve"> </w:t>
      </w:r>
      <w:r>
        <w:t xml:space="preserve">Seoul Advanced Chemist Laboratory Co., Ltd.</w:t>
      </w:r>
    </w:p>
    <w:p>
      <w:pPr>
        <w:pStyle w:val="BodyText"/>
      </w:pPr>
      <w:r>
        <w:rPr>
          <w:bCs/>
          <w:b/>
        </w:rPr>
        <w:t xml:space="preserve">Account Number:</w:t>
      </w:r>
      <w:r>
        <w:t xml:space="preserve"> </w:t>
      </w:r>
      <w:r>
        <w:t xml:space="preserve">012-998-765432</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Invoice No. SK-2025-04782</w:t>
      </w:r>
    </w:p>
    <w:p>
      <w:pPr>
        <w:pStyle w:val="BodyText"/>
      </w:pPr>
      <w:r>
        <w:t xml:space="preserve">All chemist services described in this invoice were performed in full compliance with the Pharmaceutical Affairs Act of the Republic of Korea, the Chemicals Control Act, and applicable Seoul Metropolitan Government regulations. The licensed chemist responsible for all analytical work holds valid credentials issued by the Korean Pharmaceutical Council and the Seoul City Health Department.</w:t>
      </w:r>
    </w:p>
    <w:p>
      <w:pPr>
        <w:pStyle w:val="BodyText"/>
      </w:pPr>
      <w:r>
        <w:t xml:space="preserve">A late payment fee of 1.5% per month will be applied to any outstanding balance after the due date, in accordance with the Korean Commercial Act. This invoice is valid for a period of ninety (90) days from the date of issue. Please retain this document for your corporate tax filing with the National Tax Service of South Korea.</w:t>
      </w:r>
    </w:p>
    <w:p>
      <w:pPr>
        <w:pStyle w:val="BodyText"/>
      </w:pPr>
      <w:r>
        <w:t xml:space="preserve">For questions regarding this invoice or to request a revised copy, please contact our billing department in Seoul at the phone number or email address listed above. We appreciate your continued partnership and trust in our chemist services here in South Korea.</w:t>
      </w:r>
    </w:p>
    <w:bookmarkEnd w:id="25"/>
    <w:p>
      <w:pPr>
        <w:pStyle w:val="BodyText"/>
      </w:pPr>
      <w:r>
        <w:t xml:space="preserve">Seoul Advanced Chemist Laboratory Co., Ltd. | 128, Teheran-ro, Gangnam-gu, Seoul 06236, South Korea</w:t>
      </w:r>
    </w:p>
    <w:p>
      <w:pPr>
        <w:pStyle w:val="BodyText"/>
      </w:pPr>
      <w:r>
        <w:t xml:space="preserve">Business Registration No. 220-88-015473 | VAT Registration No. 220-88-015473</w:t>
      </w:r>
    </w:p>
    <w:p>
      <w:pPr>
        <w:pStyle w:val="BodyText"/>
      </w:pPr>
      <w:r>
        <w:t xml:space="preserve">This invoice was generated electronically and is valid without a physical signature per the Korean Electronic Documents and Transactions Act.</w:t>
      </w:r>
    </w:p>
    <w:p>
      <w:pPr>
        <w:pStyle w:val="BodyText"/>
      </w:pPr>
      <w:r>
        <w:t xml:space="preserve">© 2025 Seoul Advanced Chemist Laboratory Co.,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Seoul Chemist Services</dc:title>
  <dc:creator/>
  <dc:language>en</dc:language>
  <cp:keywords/>
  <dcterms:created xsi:type="dcterms:W3CDTF">2026-10-10T02:42:39Z</dcterms:created>
  <dcterms:modified xsi:type="dcterms:W3CDTF">2026-10-10T02:42:39Z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