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Zurich,</w:t>
      </w:r>
      <w:r>
        <w:t xml:space="preserve"> </w:t>
      </w:r>
      <w:r>
        <w:t xml:space="preserve">Switzerland</w:t>
      </w:r>
    </w:p>
    <w:bookmarkStart w:id="20" w:name="pharmacie-du-lac-chemist"/>
    <w:p>
      <w:pPr>
        <w:pStyle w:val="Heading1"/>
      </w:pPr>
      <w:r>
        <w:t xml:space="preserve">Pharmacie du Lac Chemist</w:t>
      </w:r>
    </w:p>
    <w:p>
      <w:pPr>
        <w:pStyle w:val="FirstParagraph"/>
      </w:pPr>
      <w:r>
        <w:t xml:space="preserve">Bahnhofstrasse 142, 8001 Zurich, Switzerland</w:t>
      </w:r>
    </w:p>
    <w:p>
      <w:pPr>
        <w:pStyle w:val="BodyText"/>
      </w:pPr>
      <w:r>
        <w:t xml:space="preserve">Phone: +41 44 220 33 44</w:t>
      </w:r>
    </w:p>
    <w:p>
      <w:pPr>
        <w:pStyle w:val="BodyText"/>
      </w:pPr>
      <w:r>
        <w:t xml:space="preserve">Email: info@pharmacie-du-lac.ch</w:t>
      </w:r>
    </w:p>
    <w:p>
      <w:pPr>
        <w:pStyle w:val="BodyText"/>
      </w:pPr>
      <w:r>
        <w:t xml:space="preserve">VAT No.: CHE-112.345.678 IVA</w:t>
      </w:r>
    </w:p>
    <w:p>
      <w:pPr>
        <w:pStyle w:val="BodyText"/>
      </w:pPr>
      <w:r>
        <w:t xml:space="preserve">Swiss Pharmacy License No.: ZH-2019-00482</w:t>
      </w:r>
    </w:p>
    <w:bookmarkEnd w:id="20"/>
    <w:bookmarkStart w:id="21" w:name="invoice"/>
    <w:p>
      <w:pPr>
        <w:pStyle w:val="Heading2"/>
      </w:pPr>
      <w:r>
        <w:t xml:space="preserve">INVOICE</w:t>
      </w:r>
    </w:p>
    <w:p>
      <w:pPr>
        <w:pStyle w:val="FirstParagraph"/>
      </w:pPr>
      <w:r>
        <w:t xml:space="preserve">Invoice No.: INV-2025-00847</w:t>
      </w:r>
      <w:r>
        <w:br/>
      </w:r>
      <w:r>
        <w:t xml:space="preserve">Date of Issue: 14 June 2025</w:t>
      </w:r>
      <w:r>
        <w:br/>
      </w:r>
      <w:r>
        <w:t xml:space="preserve">Due Date: 14 July 2025</w:t>
      </w:r>
    </w:p>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Billed To:</w:t>
            </w:r>
          </w:p>
        </w:tc>
        <w:tc>
          <w:tcPr/>
          <w:p>
            <w:pPr>
              <w:pStyle w:val="Compact"/>
              <w:jc w:val="left"/>
            </w:pPr>
            <w:r>
              <w:t xml:space="preserve">Dr. Anna Müller</w:t>
            </w:r>
            <w:r>
              <w:br/>
            </w:r>
            <w:r>
              <w:t xml:space="preserve">Privatklinik Zürichberg</w:t>
            </w:r>
            <w:r>
              <w:br/>
            </w:r>
            <w:r>
              <w:t xml:space="preserve">Zürichbergstrasse 120</w:t>
            </w:r>
            <w:r>
              <w:br/>
            </w:r>
            <w:r>
              <w:t xml:space="preserve">8008 Zurich, Switzerland</w:t>
            </w:r>
            <w:r>
              <w:br/>
            </w:r>
            <w:r>
              <w:t xml:space="preserve">VAT No.: CHE-987.654.321 IVA</w:t>
            </w:r>
          </w:p>
        </w:tc>
      </w:tr>
      <w:tr>
        <w:tc>
          <w:tcPr/>
          <w:p>
            <w:pPr>
              <w:pStyle w:val="Compact"/>
              <w:jc w:val="left"/>
            </w:pPr>
            <w:r>
              <w:t xml:space="preserve">Prescribing Physician:</w:t>
            </w:r>
          </w:p>
        </w:tc>
        <w:tc>
          <w:tcPr/>
          <w:p>
            <w:pPr>
              <w:pStyle w:val="Compact"/>
              <w:jc w:val="left"/>
            </w:pPr>
            <w:r>
              <w:t xml:space="preserve">Prof. Dr. Thomas Keller, MD – Internal Medicine, University Hospital Zurich</w:t>
            </w:r>
          </w:p>
        </w:tc>
      </w:tr>
      <w:tr>
        <w:tc>
          <w:tcPr/>
          <w:p>
            <w:pPr>
              <w:pStyle w:val="Compact"/>
              <w:jc w:val="left"/>
            </w:pPr>
            <w:r>
              <w:t xml:space="preserve">Insurance Reference:</w:t>
            </w:r>
          </w:p>
        </w:tc>
        <w:tc>
          <w:tcPr/>
          <w:p>
            <w:pPr>
              <w:pStyle w:val="Compact"/>
              <w:jc w:val="left"/>
            </w:pPr>
            <w:r>
              <w:t xml:space="preserve">Krankenkasse Zürich AG – Policy No. KZ-2025-448210</w:t>
            </w:r>
          </w:p>
        </w:tc>
      </w:tr>
      <w:tr>
        <w:tc>
          <w:tcPr/>
          <w:p>
            <w:pPr>
              <w:pStyle w:val="Compact"/>
              <w:jc w:val="left"/>
            </w:pPr>
            <w:r>
              <w:t xml:space="preserve">Payment Method:</w:t>
            </w:r>
          </w:p>
        </w:tc>
        <w:tc>
          <w:tcPr/>
          <w:p>
            <w:pPr>
              <w:pStyle w:val="Compact"/>
              <w:jc w:val="left"/>
            </w:pPr>
            <w:r>
              <w:t xml:space="preserve">Direct bank transfer (SEPA) / Swiss Health Insurance reimbursement</w:t>
            </w:r>
          </w:p>
        </w:tc>
      </w:tr>
    </w:tbl>
    <w:p>
      <w:pPr>
        <w:pStyle w:val="BodyText"/>
      </w:pPr>
      <w:r>
        <w:t xml:space="preserve">Pharmaceutical Products and Services Rendered by the Chemist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Price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Amoxicillin 500 mg capsules (28 caps) – Prescription Rx-2025-11847, dispensed by licensed Chemist</w:t>
            </w:r>
          </w:p>
        </w:tc>
        <w:tc>
          <w:tcPr/>
          <w:p>
            <w:pPr>
              <w:pStyle w:val="Compact"/>
              <w:jc w:val="left"/>
            </w:pPr>
            <w:r>
              <w:t xml:space="preserve">2</w:t>
            </w:r>
          </w:p>
        </w:tc>
        <w:tc>
          <w:tcPr/>
          <w:p>
            <w:pPr>
              <w:pStyle w:val="Compact"/>
              <w:jc w:val="left"/>
            </w:pPr>
            <w:r>
              <w:t xml:space="preserve">18.90</w:t>
            </w:r>
          </w:p>
        </w:tc>
        <w:tc>
          <w:tcPr/>
          <w:p>
            <w:pPr>
              <w:pStyle w:val="Compact"/>
              <w:jc w:val="left"/>
            </w:pPr>
            <w:r>
              <w:t xml:space="preserve">37.80</w:t>
            </w:r>
          </w:p>
        </w:tc>
      </w:tr>
      <w:tr>
        <w:tc>
          <w:tcPr/>
          <w:p>
            <w:pPr>
              <w:pStyle w:val="Compact"/>
              <w:jc w:val="left"/>
            </w:pPr>
            <w:r>
              <w:t xml:space="preserve">02</w:t>
            </w:r>
          </w:p>
        </w:tc>
        <w:tc>
          <w:tcPr/>
          <w:p>
            <w:pPr>
              <w:pStyle w:val="Compact"/>
              <w:jc w:val="left"/>
            </w:pPr>
            <w:r>
              <w:t xml:space="preserve">Omeprazole 20 mg gastro-resistant capsules (28 caps) – Prescription Rx-2025-11848</w:t>
            </w:r>
          </w:p>
        </w:tc>
        <w:tc>
          <w:tcPr/>
          <w:p>
            <w:pPr>
              <w:pStyle w:val="Compact"/>
              <w:jc w:val="left"/>
            </w:pPr>
            <w:r>
              <w:t xml:space="preserve">1</w:t>
            </w:r>
          </w:p>
        </w:tc>
        <w:tc>
          <w:tcPr/>
          <w:p>
            <w:pPr>
              <w:pStyle w:val="Compact"/>
              <w:jc w:val="left"/>
            </w:pPr>
            <w:r>
              <w:t xml:space="preserve">24.50</w:t>
            </w:r>
          </w:p>
        </w:tc>
        <w:tc>
          <w:tcPr/>
          <w:p>
            <w:pPr>
              <w:pStyle w:val="Compact"/>
              <w:jc w:val="left"/>
            </w:pPr>
            <w:r>
              <w:t xml:space="preserve">24.50</w:t>
            </w:r>
          </w:p>
        </w:tc>
      </w:tr>
      <w:tr>
        <w:tc>
          <w:tcPr/>
          <w:p>
            <w:pPr>
              <w:pStyle w:val="Compact"/>
              <w:jc w:val="left"/>
            </w:pPr>
            <w:r>
              <w:t xml:space="preserve">03</w:t>
            </w:r>
          </w:p>
        </w:tc>
        <w:tc>
          <w:tcPr/>
          <w:p>
            <w:pPr>
              <w:pStyle w:val="Compact"/>
              <w:jc w:val="left"/>
            </w:pPr>
            <w:r>
              <w:t xml:space="preserve">Insulin Glargine 100 IU/ml pen (3 x 10 ml) – Refrigerated storage and transport service included</w:t>
            </w:r>
          </w:p>
        </w:tc>
        <w:tc>
          <w:tcPr/>
          <w:p>
            <w:pPr>
              <w:pStyle w:val="Compact"/>
              <w:jc w:val="left"/>
            </w:pPr>
            <w:r>
              <w:t xml:space="preserve">3</w:t>
            </w:r>
          </w:p>
        </w:tc>
        <w:tc>
          <w:tcPr/>
          <w:p>
            <w:pPr>
              <w:pStyle w:val="Compact"/>
              <w:jc w:val="left"/>
            </w:pPr>
            <w:r>
              <w:t xml:space="preserve">89.00</w:t>
            </w:r>
          </w:p>
        </w:tc>
        <w:tc>
          <w:tcPr/>
          <w:p>
            <w:pPr>
              <w:pStyle w:val="Compact"/>
              <w:jc w:val="left"/>
            </w:pPr>
            <w:r>
              <w:t xml:space="preserve">267.00</w:t>
            </w:r>
          </w:p>
        </w:tc>
      </w:tr>
      <w:tr>
        <w:tc>
          <w:tcPr/>
          <w:p>
            <w:pPr>
              <w:pStyle w:val="Compact"/>
              <w:jc w:val="left"/>
            </w:pPr>
            <w:r>
              <w:t xml:space="preserve">04</w:t>
            </w:r>
          </w:p>
        </w:tc>
        <w:tc>
          <w:tcPr/>
          <w:p>
            <w:pPr>
              <w:pStyle w:val="Compact"/>
              <w:jc w:val="left"/>
            </w:pPr>
            <w:r>
              <w:t xml:space="preserve">Metformin 850 mg tablets (90 tabs) – Prescription Rx-2025-11849</w:t>
            </w:r>
          </w:p>
        </w:tc>
        <w:tc>
          <w:tcPr/>
          <w:p>
            <w:pPr>
              <w:pStyle w:val="Compact"/>
              <w:jc w:val="left"/>
            </w:pPr>
            <w:r>
              <w:t xml:space="preserve">1</w:t>
            </w:r>
          </w:p>
        </w:tc>
        <w:tc>
          <w:tcPr/>
          <w:p>
            <w:pPr>
              <w:pStyle w:val="Compact"/>
              <w:jc w:val="left"/>
            </w:pPr>
            <w:r>
              <w:t xml:space="preserve">16.20</w:t>
            </w:r>
          </w:p>
        </w:tc>
        <w:tc>
          <w:tcPr/>
          <w:p>
            <w:pPr>
              <w:pStyle w:val="Compact"/>
              <w:jc w:val="left"/>
            </w:pPr>
            <w:r>
              <w:t xml:space="preserve">16.20</w:t>
            </w:r>
          </w:p>
        </w:tc>
      </w:tr>
      <w:tr>
        <w:tc>
          <w:tcPr/>
          <w:p>
            <w:pPr>
              <w:pStyle w:val="Compact"/>
              <w:jc w:val="left"/>
            </w:pPr>
            <w:r>
              <w:t xml:space="preserve">05</w:t>
            </w:r>
          </w:p>
        </w:tc>
        <w:tc>
          <w:tcPr/>
          <w:p>
            <w:pPr>
              <w:pStyle w:val="Compact"/>
              <w:jc w:val="left"/>
            </w:pPr>
            <w:r>
              <w:t xml:space="preserve">Pharmaceutical consultation and medication review by the Chemist (30 min session)</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06</w:t>
            </w:r>
          </w:p>
        </w:tc>
        <w:tc>
          <w:tcPr/>
          <w:p>
            <w:pPr>
              <w:pStyle w:val="Compact"/>
              <w:jc w:val="left"/>
            </w:pPr>
            <w:r>
              <w:t xml:space="preserve">Specialised compounding: Topical corticosteroid cream 0.1% (30 g) – prepared in-house by the Chemist</w:t>
            </w:r>
          </w:p>
        </w:tc>
        <w:tc>
          <w:tcPr/>
          <w:p>
            <w:pPr>
              <w:pStyle w:val="Compact"/>
              <w:jc w:val="left"/>
            </w:pPr>
            <w:r>
              <w:t xml:space="preserve">1</w:t>
            </w:r>
          </w:p>
        </w:tc>
        <w:tc>
          <w:tcPr/>
          <w:p>
            <w:pPr>
              <w:pStyle w:val="Compact"/>
              <w:jc w:val="left"/>
            </w:pPr>
            <w:r>
              <w:t xml:space="preserve">52.00</w:t>
            </w:r>
          </w:p>
        </w:tc>
        <w:tc>
          <w:tcPr/>
          <w:p>
            <w:pPr>
              <w:pStyle w:val="Compact"/>
              <w:jc w:val="left"/>
            </w:pPr>
            <w:r>
              <w:t xml:space="preserve">52.00</w:t>
            </w:r>
          </w:p>
        </w:tc>
      </w:tr>
      <w:tr>
        <w:tc>
          <w:tcPr/>
          <w:p>
            <w:pPr>
              <w:pStyle w:val="Compact"/>
              <w:jc w:val="left"/>
            </w:pPr>
            <w:r>
              <w:t xml:space="preserve">07</w:t>
            </w:r>
          </w:p>
        </w:tc>
        <w:tc>
          <w:tcPr/>
          <w:p>
            <w:pPr>
              <w:pStyle w:val="Compact"/>
              <w:jc w:val="left"/>
            </w:pPr>
            <w:r>
              <w:t xml:space="preserve">Home delivery service within Zurich city limits – same-day dispatch by the Chemist</w:t>
            </w:r>
          </w:p>
        </w:tc>
        <w:tc>
          <w:tcPr/>
          <w:p>
            <w:pPr>
              <w:pStyle w:val="Compact"/>
              <w:jc w:val="left"/>
            </w:pPr>
            <w:r>
              <w:t xml:space="preserve">1</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08</w:t>
            </w:r>
          </w:p>
        </w:tc>
        <w:tc>
          <w:tcPr/>
          <w:p>
            <w:pPr>
              <w:pStyle w:val="Compact"/>
              <w:jc w:val="left"/>
            </w:pPr>
            <w:r>
              <w:t xml:space="preserve">Pharmaceutical waste disposal and recycling of expired medication (Swiss Federal Ordinance compliant)</w:t>
            </w:r>
          </w:p>
        </w:tc>
        <w:tc>
          <w:tcPr/>
          <w:p>
            <w:pPr>
              <w:pStyle w:val="Compact"/>
              <w:jc w:val="left"/>
            </w:pPr>
            <w:r>
              <w:t xml:space="preserve">1</w:t>
            </w:r>
          </w:p>
        </w:tc>
        <w:tc>
          <w:tcPr/>
          <w:p>
            <w:pPr>
              <w:pStyle w:val="Compact"/>
              <w:jc w:val="left"/>
            </w:pPr>
            <w:r>
              <w:t xml:space="preserve">8.50</w:t>
            </w:r>
          </w:p>
        </w:tc>
        <w:tc>
          <w:tcPr/>
          <w:p>
            <w:pPr>
              <w:pStyle w:val="Compact"/>
              <w:jc w:val="left"/>
            </w:pPr>
            <w:r>
              <w:t xml:space="preserve">8.50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CHF 463.00</w:t>
            </w:r>
          </w:p>
        </w:tc>
      </w:tr>
      <w:tr>
        <w:tc>
          <w:tcPr/>
          <w:p>
            <w:pPr>
              <w:pStyle w:val="Compact"/>
              <w:jc w:val="left"/>
            </w:pPr>
            <w:r>
              <w:t xml:space="preserve">VAT (8.1% – Swiss standard rate)</w:t>
            </w:r>
          </w:p>
        </w:tc>
        <w:tc>
          <w:tcPr/>
          <w:p>
            <w:pPr>
              <w:pStyle w:val="Compact"/>
              <w:jc w:val="left"/>
            </w:pPr>
            <w:r>
              <w:t xml:space="preserve">CHF 37.50</w:t>
            </w:r>
          </w:p>
        </w:tc>
      </w:tr>
      <w:tr>
        <w:tc>
          <w:tcPr/>
          <w:p>
            <w:pPr>
              <w:pStyle w:val="Compact"/>
              <w:jc w:val="left"/>
            </w:pPr>
            <w:r>
              <w:t xml:space="preserve">Insurance Deductible (Franchise)</w:t>
            </w:r>
          </w:p>
        </w:tc>
        <w:tc>
          <w:tcPr/>
          <w:p>
            <w:pPr>
              <w:pStyle w:val="Compact"/>
              <w:jc w:val="left"/>
            </w:pPr>
            <w:r>
              <w:t xml:space="preserve">CHF 300.00</w:t>
            </w:r>
          </w:p>
        </w:tc>
      </w:tr>
      <w:tr>
        <w:tc>
          <w:tcPr/>
          <w:p>
            <w:pPr>
              <w:pStyle w:val="Compact"/>
              <w:jc w:val="left"/>
            </w:pPr>
            <w:r>
              <w:t xml:space="preserve">Co-payment (10% above deductible)</w:t>
            </w:r>
          </w:p>
        </w:tc>
        <w:tc>
          <w:tcPr/>
          <w:p>
            <w:pPr>
              <w:pStyle w:val="Compact"/>
              <w:jc w:val="left"/>
            </w:pPr>
            <w:r>
              <w:t xml:space="preserve">CHF 16.30</w:t>
            </w:r>
          </w:p>
        </w:tc>
      </w:tr>
      <w:tr>
        <w:tc>
          <w:tcPr/>
          <w:p>
            <w:pPr>
              <w:pStyle w:val="Compact"/>
              <w:jc w:val="left"/>
            </w:pPr>
            <w:r>
              <w:t xml:space="preserve">Amount Due (Net to Patient)</w:t>
            </w:r>
          </w:p>
        </w:tc>
        <w:tc>
          <w:tcPr/>
          <w:p>
            <w:pPr>
              <w:pStyle w:val="Compact"/>
              <w:jc w:val="left"/>
            </w:pPr>
            <w:r>
              <w:t xml:space="preserve">CHF 16.30</w:t>
            </w:r>
          </w:p>
        </w:tc>
      </w:tr>
      <w:tr>
        <w:tc>
          <w:tcPr/>
          <w:p>
            <w:pPr>
              <w:pStyle w:val="Compact"/>
              <w:jc w:val="left"/>
            </w:pPr>
            <w:r>
              <w:t xml:space="preserve">Total Invoice Value (Gross)</w:t>
            </w:r>
          </w:p>
        </w:tc>
        <w:tc>
          <w:tcPr/>
          <w:p>
            <w:pPr>
              <w:pStyle w:val="Compact"/>
              <w:jc w:val="left"/>
            </w:pPr>
            <w:r>
              <w:t xml:space="preserve">CHF 500.50</w:t>
            </w:r>
          </w:p>
        </w:tc>
      </w:tr>
    </w:tbl>
    <w:bookmarkStart w:id="22" w:name="important-notes-from-the-chemist"/>
    <w:p>
      <w:pPr>
        <w:pStyle w:val="Heading3"/>
      </w:pPr>
      <w:r>
        <w:t xml:space="preserve">Important Notes from the Chemist</w:t>
      </w:r>
    </w:p>
    <w:p>
      <w:pPr>
        <w:numPr>
          <w:ilvl w:val="0"/>
          <w:numId w:val="1001"/>
        </w:numPr>
        <w:pStyle w:val="Compact"/>
      </w:pPr>
      <w:r>
        <w:t xml:space="preserve">This Invoice has been issued in accordance with the Swiss Federal Act on Therapeutic Products (ThG) and the Ordinance on the Dispensing of Medicines by a licensed Chemist in the Canton of Zurich.</w:t>
      </w:r>
    </w:p>
    <w:p>
      <w:pPr>
        <w:numPr>
          <w:ilvl w:val="0"/>
          <w:numId w:val="1001"/>
        </w:numPr>
        <w:pStyle w:val="Compact"/>
      </w:pPr>
      <w:r>
        <w:t xml:space="preserve">All prescription items listed above were verified against valid prescriptions issued by a registered physician in Switzerland Zurich. The Chemist confirms that all medications were dispensed within their expiry dates and stored under appropriate conditions.</w:t>
      </w:r>
    </w:p>
    <w:p>
      <w:pPr>
        <w:numPr>
          <w:ilvl w:val="0"/>
          <w:numId w:val="1001"/>
        </w:numPr>
        <w:pStyle w:val="Compact"/>
      </w:pPr>
      <w:r>
        <w:t xml:space="preserve">The insurance reimbursement portion (CHF 484.20) will be submitted directly to Krankenkasse Zürich AG by the Chemist within five (5) business days of this Invoice date. The patient is only responsible for the co-payment amount of CHF 16.30.</w:t>
      </w:r>
    </w:p>
    <w:p>
      <w:pPr>
        <w:numPr>
          <w:ilvl w:val="0"/>
          <w:numId w:val="1001"/>
        </w:numPr>
        <w:pStyle w:val="Compact"/>
      </w:pPr>
      <w:r>
        <w:t xml:space="preserve">Insulin Glargine (Item 03) must be stored between 2°C and 8°C. The Chemist has provided a validated cold-chain transport container. Please do not freeze the medication.</w:t>
      </w:r>
    </w:p>
    <w:p>
      <w:pPr>
        <w:numPr>
          <w:ilvl w:val="0"/>
          <w:numId w:val="1001"/>
        </w:numPr>
        <w:pStyle w:val="Compact"/>
      </w:pPr>
      <w:r>
        <w:t xml:space="preserve">For any questions regarding this Invoice or the dispensed medications, please contact the Chemist at Pharmacie du Lac, Bahnhofstrasse 142, 8001 Zurich, Switzerland, or call +41 44 220 33 44 during business hours (Monday to Friday, 08:00–18:30; Saturday, 08:00–16:00).</w:t>
      </w:r>
    </w:p>
    <w:p>
      <w:pPr>
        <w:numPr>
          <w:ilvl w:val="0"/>
          <w:numId w:val="1001"/>
        </w:numPr>
        <w:pStyle w:val="Compact"/>
      </w:pPr>
      <w:r>
        <w:t xml:space="preserve">This Invoice is valid for a period of 30 days from the date of issue. After this period, the Chemist reserves the right to apply a late payment surcharge of 5% per annum as per Swiss Code of Obligations (OR Art. 104).</w:t>
      </w:r>
    </w:p>
    <w:bookmarkEnd w:id="22"/>
    <w:bookmarkStart w:id="23" w:name="payment-instructions"/>
    <w:p>
      <w:pPr>
        <w:pStyle w:val="Heading3"/>
      </w:pPr>
      <w:r>
        <w:t xml:space="preserve">Payment Instructions</w:t>
      </w:r>
    </w:p>
    <w:p>
      <w:pPr>
        <w:pStyle w:val="FirstParagraph"/>
      </w:pPr>
      <w:r>
        <w:rPr>
          <w:bCs/>
          <w:b/>
        </w:rPr>
        <w:t xml:space="preserve">Bank:</w:t>
      </w:r>
      <w:r>
        <w:t xml:space="preserve"> </w:t>
      </w:r>
      <w:r>
        <w:t xml:space="preserve">UBS AG, Bahnhofstrasse 45, 8001 Zurich, Switzerland</w:t>
      </w:r>
      <w:r>
        <w:br/>
      </w:r>
      <w:r>
        <w:rPr>
          <w:bCs/>
          <w:b/>
        </w:rPr>
        <w:t xml:space="preserve">Account Holder:</w:t>
      </w:r>
      <w:r>
        <w:t xml:space="preserve"> </w:t>
      </w:r>
      <w:r>
        <w:t xml:space="preserve">Pharmacie du Lac Chemist AG</w:t>
      </w:r>
      <w:r>
        <w:br/>
      </w:r>
      <w:r>
        <w:rPr>
          <w:bCs/>
          <w:b/>
        </w:rPr>
        <w:t xml:space="preserve">IBAN:</w:t>
      </w:r>
      <w:r>
        <w:t xml:space="preserve"> </w:t>
      </w:r>
      <w:r>
        <w:t xml:space="preserve">CH93 0076 2011 6238 5295 7</w:t>
      </w:r>
      <w:r>
        <w:br/>
      </w:r>
      <w:r>
        <w:rPr>
          <w:bCs/>
          <w:b/>
        </w:rPr>
        <w:t xml:space="preserve">BIC:</w:t>
      </w:r>
      <w:r>
        <w:t xml:space="preserve"> </w:t>
      </w:r>
      <w:r>
        <w:t xml:space="preserve">UBSWCHZH80A</w:t>
      </w:r>
      <w:r>
        <w:br/>
      </w:r>
      <w:r>
        <w:rPr>
          <w:bCs/>
          <w:b/>
        </w:rPr>
        <w:t xml:space="preserve">Reference:</w:t>
      </w:r>
      <w:r>
        <w:t xml:space="preserve"> </w:t>
      </w:r>
      <w:r>
        <w:t xml:space="preserve">INV-2025-00847 / Dr. Anna Müller</w:t>
      </w:r>
      <w:r>
        <w:br/>
      </w:r>
      <w:r>
        <w:br/>
      </w:r>
      <w:r>
        <w:t xml:space="preserve">Please ensure that the Invoice reference number is included in the payment reference field to allow the Chemist to process the transaction correctly. Payments may also be made via TWINT mobile payment or by cash at the pharmacy counter in Zurich.</w:t>
      </w:r>
    </w:p>
    <w:bookmarkEnd w:id="23"/>
    <w:p>
      <w:pPr>
        <w:pStyle w:val="BodyText"/>
      </w:pPr>
      <w:r>
        <w:t xml:space="preserve">[ Chemist Stamp &amp; Signature ]</w:t>
      </w:r>
    </w:p>
    <w:p>
      <w:pPr>
        <w:pStyle w:val="BodyText"/>
      </w:pPr>
      <w:r>
        <w:t xml:space="preserve">[ Patient Acknowledgement ]</w:t>
      </w:r>
    </w:p>
    <w:p>
      <w:pPr>
        <w:pStyle w:val="BodyText"/>
      </w:pPr>
      <w:r>
        <w:rPr>
          <w:bCs/>
          <w:b/>
        </w:rPr>
        <w:t xml:space="preserve">Pharmacie du Lac Chemist AG</w:t>
      </w:r>
      <w:r>
        <w:t xml:space="preserve"> </w:t>
      </w:r>
      <w:r>
        <w:t xml:space="preserve">– Bahnhofstrasse 142, 8001 Zurich, Switzerland</w:t>
      </w:r>
    </w:p>
    <w:p>
      <w:pPr>
        <w:pStyle w:val="BodyText"/>
      </w:pPr>
      <w:r>
        <w:t xml:space="preserve">Registered at the Commercial Register of the Canton of Zurich – CHE-112.345.678</w:t>
      </w:r>
    </w:p>
    <w:p>
      <w:pPr>
        <w:pStyle w:val="BodyText"/>
      </w:pPr>
      <w:r>
        <w:t xml:space="preserve">Member of the Swiss Association of Pharmacists (Pharmasuisse) and the Zurich Pharmacy Association (Pharmaziestand Zürich)</w:t>
      </w:r>
    </w:p>
    <w:p>
      <w:pPr>
        <w:pStyle w:val="BodyText"/>
      </w:pPr>
      <w:r>
        <w:t xml:space="preserve">This Invoice is issued in compliance with the Swiss Federal Act on Data Protection (DSG) and the Ordinance on the Processing of Personal Data by the Chemist.</w:t>
      </w:r>
    </w:p>
    <w:p>
      <w:pPr>
        <w:pStyle w:val="BodyText"/>
      </w:pPr>
      <w:r>
        <w:t xml:space="preserve">For disputes regarding this Invoice, the competent court is the District Court of Zurich, Switzerland. The applicable law is Swiss federal law.</w:t>
      </w:r>
    </w:p>
    <w:p>
      <w:pPr>
        <w:pStyle w:val="BodyText"/>
      </w:pPr>
      <w:r>
        <w:t xml:space="preserve">Thank you for trusting the Pharmacie du Lac Chemist in Switzerland Zurich with your pharmaceutical care. We remain at your disposal for all your medication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Zurich, Switzerland</dc:title>
  <dc:creator/>
  <dc:language>en</dc:language>
  <cp:keywords/>
  <dcterms:created xsi:type="dcterms:W3CDTF">2026-10-10T06:26:39Z</dcterms:created>
  <dcterms:modified xsi:type="dcterms:W3CDTF">2026-10-10T06:26:39Z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