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edicare-chemist-ltd."/>
    <w:p>
      <w:pPr>
        <w:pStyle w:val="Heading1"/>
      </w:pPr>
      <w:r>
        <w:t xml:space="preserve">MediCare Chemist Ltd.</w:t>
      </w:r>
    </w:p>
    <w:p>
      <w:pPr>
        <w:pStyle w:val="FirstParagraph"/>
      </w:pPr>
      <w:r>
        <w:t xml:space="preserve">Pharmaceutical &amp; Health Products Supplier</w:t>
      </w:r>
    </w:p>
    <w:p>
      <w:pPr>
        <w:pStyle w:val="BodyText"/>
      </w:pPr>
      <w:r>
        <w:t xml:space="preserve">Plot 45, Sam Nujoma Street, Kariakoo</w:t>
      </w:r>
    </w:p>
    <w:p>
      <w:pPr>
        <w:pStyle w:val="BodyText"/>
      </w:pPr>
      <w:r>
        <w:t xml:space="preserve">Dar es Salaam, Tanzania</w:t>
      </w:r>
    </w:p>
    <w:p>
      <w:pPr>
        <w:pStyle w:val="BodyText"/>
      </w:pPr>
      <w:r>
        <w:t xml:space="preserve">Tel: +255 22 212 3456 | Email: billing@medicarechemist.co.tz</w:t>
      </w:r>
    </w:p>
    <w:p>
      <w:pPr>
        <w:pStyle w:val="BodyText"/>
      </w:pPr>
      <w:r>
        <w:t xml:space="preserve">TIN: 123-456-789 | FDA License No: TZ-FDA-2024-0891</w:t>
      </w:r>
    </w:p>
    <w:p>
      <w:pPr>
        <w:pStyle w:val="BodyText"/>
      </w:pPr>
      <w:r>
        <w:t xml:space="preserve">Licensed Chemist – Tanzania Dar es Salaam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MC-TZ-2025-04872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St. Mary's Regional Hospital</w:t>
      </w:r>
    </w:p>
    <w:p>
      <w:pPr>
        <w:pStyle w:val="BodyText"/>
      </w:pPr>
      <w:r>
        <w:rPr>
          <w:bCs/>
          <w:b/>
        </w:rPr>
        <w:t xml:space="preserve">Department:</w:t>
      </w:r>
      <w:r>
        <w:t xml:space="preserve"> </w:t>
      </w:r>
      <w:r>
        <w:t xml:space="preserve">Pharmacy &amp; Procurement Unit</w:t>
      </w:r>
    </w:p>
    <w:p>
      <w:pPr>
        <w:pStyle w:val="BodyText"/>
      </w:pPr>
      <w:r>
        <w:rPr>
          <w:bCs/>
          <w:b/>
        </w:rPr>
        <w:t xml:space="preserve">Address:</w:t>
      </w:r>
      <w:r>
        <w:t xml:space="preserve"> </w:t>
      </w:r>
      <w:r>
        <w:t xml:space="preserve">Mbezi Beach Road, Mbezi Beach</w:t>
      </w:r>
    </w:p>
    <w:p>
      <w:pPr>
        <w:pStyle w:val="BodyText"/>
      </w:pPr>
      <w:r>
        <w:t xml:space="preserve">Dar es Salaam, Tanzania</w:t>
      </w:r>
    </w:p>
    <w:p>
      <w:pPr>
        <w:pStyle w:val="BodyText"/>
      </w:pPr>
      <w:r>
        <w:rPr>
          <w:bCs/>
          <w:b/>
        </w:rPr>
        <w:t xml:space="preserve">Contact Person:</w:t>
      </w:r>
      <w:r>
        <w:t xml:space="preserve"> </w:t>
      </w:r>
      <w:r>
        <w:t xml:space="preserve">Dr. Amina Hassan, Head Pharmacist</w:t>
      </w:r>
    </w:p>
    <w:p>
      <w:pPr>
        <w:pStyle w:val="BodyText"/>
      </w:pPr>
      <w:r>
        <w:rPr>
          <w:bCs/>
          <w:b/>
        </w:rPr>
        <w:t xml:space="preserve">Email:</w:t>
      </w:r>
      <w:r>
        <w:t xml:space="preserve"> </w:t>
      </w:r>
      <w:r>
        <w:t xml:space="preserve">procurement@stmaryshospital.co.tz</w:t>
      </w:r>
    </w:p>
    <w:p>
      <w:pPr>
        <w:pStyle w:val="BodyText"/>
      </w:pPr>
      <w:r>
        <w:rPr>
          <w:bCs/>
          <w:b/>
        </w:rPr>
        <w:t xml:space="preserve">Phone:</w:t>
      </w:r>
      <w:r>
        <w:t xml:space="preserve"> </w:t>
      </w:r>
      <w:r>
        <w:t xml:space="preserve">+255 22 233 8901</w:t>
      </w:r>
    </w:p>
    <w:bookmarkEnd w:id="22"/>
    <w:bookmarkStart w:id="23" w:name="shipped-to"/>
    <w:p>
      <w:pPr>
        <w:pStyle w:val="Heading3"/>
      </w:pPr>
      <w:r>
        <w:t xml:space="preserve">Shipped To</w:t>
      </w:r>
    </w:p>
    <w:p>
      <w:pPr>
        <w:pStyle w:val="FirstParagraph"/>
      </w:pPr>
      <w:r>
        <w:rPr>
          <w:bCs/>
          <w:b/>
        </w:rPr>
        <w:t xml:space="preserve">Delivery Address:</w:t>
      </w:r>
      <w:r>
        <w:t xml:space="preserve"> </w:t>
      </w:r>
      <w:r>
        <w:t xml:space="preserve">St. Mary's Regional Hospital</w:t>
      </w:r>
    </w:p>
    <w:p>
      <w:pPr>
        <w:pStyle w:val="BodyText"/>
      </w:pPr>
      <w:r>
        <w:t xml:space="preserve">Pharmacy Store, Ground Floor</w:t>
      </w:r>
    </w:p>
    <w:p>
      <w:pPr>
        <w:pStyle w:val="BodyText"/>
      </w:pPr>
      <w:r>
        <w:t xml:space="preserve">Mbezi Beach Road, Mbezi Beach</w:t>
      </w:r>
    </w:p>
    <w:p>
      <w:pPr>
        <w:pStyle w:val="BodyText"/>
      </w:pPr>
      <w:r>
        <w:t xml:space="preserve">Dar es Salaam, Tanzania</w:t>
      </w:r>
    </w:p>
    <w:p>
      <w:pPr>
        <w:pStyle w:val="BodyText"/>
      </w:pPr>
      <w:r>
        <w:rPr>
          <w:bCs/>
          <w:b/>
        </w:rPr>
        <w:t xml:space="preserve">Delivery Date:</w:t>
      </w:r>
      <w:r>
        <w:t xml:space="preserve"> </w:t>
      </w:r>
      <w:r>
        <w:t xml:space="preserve">17 June 2025</w:t>
      </w:r>
    </w:p>
    <w:p>
      <w:pPr>
        <w:pStyle w:val="BodyText"/>
      </w:pPr>
      <w:r>
        <w:rPr>
          <w:bCs/>
          <w:b/>
        </w:rPr>
        <w:t xml:space="preserve">Delivery Reference:</w:t>
      </w:r>
      <w:r>
        <w:t xml:space="preserve"> </w:t>
      </w:r>
      <w:r>
        <w:t xml:space="preserve">PO-2025-1142</w:t>
      </w:r>
    </w:p>
    <w:p>
      <w:pPr>
        <w:pStyle w:val="BodyText"/>
      </w:pPr>
      <w:r>
        <w:rPr>
          <w:bCs/>
          <w:b/>
        </w:rPr>
        <w:t xml:space="preserve">Carrier:</w:t>
      </w:r>
      <w:r>
        <w:t xml:space="preserve"> </w:t>
      </w:r>
      <w:r>
        <w:t xml:space="preserve">Chemist Logistics (Internal Fleet)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Pharmaceutical Item</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Amoxicillin 500mg Capsules (21 caps/box) – Antibiotic, FDA Tanzania Approved</w:t>
            </w:r>
          </w:p>
        </w:tc>
        <w:tc>
          <w:tcPr/>
          <w:p>
            <w:pPr>
              <w:pStyle w:val="Compact"/>
              <w:jc w:val="left"/>
            </w:pPr>
            <w:r>
              <w:t xml:space="preserve">MC-ANT-0042</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Paracetamol 500mg Tablets (100 tabs/bottle) – Analgesic &amp; Antipyretic</w:t>
            </w:r>
          </w:p>
        </w:tc>
        <w:tc>
          <w:tcPr/>
          <w:p>
            <w:pPr>
              <w:pStyle w:val="Compact"/>
              <w:jc w:val="left"/>
            </w:pPr>
            <w:r>
              <w:t xml:space="preserve">MC-ANA-0118</w:t>
            </w:r>
          </w:p>
        </w:tc>
        <w:tc>
          <w:tcPr/>
          <w:p>
            <w:pPr>
              <w:pStyle w:val="Compact"/>
              <w:jc w:val="left"/>
            </w:pPr>
            <w:r>
              <w:t xml:space="preserve">500</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Artemether/Lumefantrine 20/120mg Tablets (6 tabs/blister) – Antimalarial</w:t>
            </w:r>
          </w:p>
        </w:tc>
        <w:tc>
          <w:tcPr/>
          <w:p>
            <w:pPr>
              <w:pStyle w:val="Compact"/>
              <w:jc w:val="left"/>
            </w:pPr>
            <w:r>
              <w:t xml:space="preserve">MC-ANT-0203</w:t>
            </w:r>
          </w:p>
        </w:tc>
        <w:tc>
          <w:tcPr/>
          <w:p>
            <w:pPr>
              <w:pStyle w:val="Compact"/>
              <w:jc w:val="left"/>
            </w:pPr>
            <w:r>
              <w:t xml:space="preserve">350</w:t>
            </w:r>
          </w:p>
        </w:tc>
        <w:tc>
          <w:tcPr/>
          <w:p>
            <w:pPr>
              <w:pStyle w:val="Compact"/>
              <w:jc w:val="left"/>
            </w:pPr>
            <w:r>
              <w:t xml:space="preserve">24,800</w:t>
            </w:r>
          </w:p>
        </w:tc>
        <w:tc>
          <w:tcPr/>
          <w:p>
            <w:pPr>
              <w:pStyle w:val="Compact"/>
              <w:jc w:val="left"/>
            </w:pPr>
            <w:r>
              <w:t xml:space="preserve">8,680,000</w:t>
            </w:r>
          </w:p>
        </w:tc>
      </w:tr>
      <w:tr>
        <w:tc>
          <w:tcPr/>
          <w:p>
            <w:pPr>
              <w:pStyle w:val="Compact"/>
              <w:jc w:val="left"/>
            </w:pPr>
            <w:r>
              <w:t xml:space="preserve">4</w:t>
            </w:r>
          </w:p>
        </w:tc>
        <w:tc>
          <w:tcPr/>
          <w:p>
            <w:pPr>
              <w:pStyle w:val="Compact"/>
              <w:jc w:val="left"/>
            </w:pPr>
            <w:r>
              <w:t xml:space="preserve">Oral Rehydration Salts (ORS) 20.5g Sachets (100 sachets/box) – WHO Standard</w:t>
            </w:r>
          </w:p>
        </w:tc>
        <w:tc>
          <w:tcPr/>
          <w:p>
            <w:pPr>
              <w:pStyle w:val="Compact"/>
              <w:jc w:val="left"/>
            </w:pPr>
            <w:r>
              <w:t xml:space="preserve">MC-FLD-0067</w:t>
            </w:r>
          </w:p>
        </w:tc>
        <w:tc>
          <w:tcPr/>
          <w:p>
            <w:pPr>
              <w:pStyle w:val="Compact"/>
              <w:jc w:val="left"/>
            </w:pPr>
            <w:r>
              <w:t xml:space="preserve">150</w:t>
            </w:r>
          </w:p>
        </w:tc>
        <w:tc>
          <w:tcPr/>
          <w:p>
            <w:pPr>
              <w:pStyle w:val="Compact"/>
              <w:jc w:val="left"/>
            </w:pPr>
            <w:r>
              <w:t xml:space="preserve">35,000</w:t>
            </w:r>
          </w:p>
        </w:tc>
        <w:tc>
          <w:tcPr/>
          <w:p>
            <w:pPr>
              <w:pStyle w:val="Compact"/>
              <w:jc w:val="left"/>
            </w:pPr>
            <w:r>
              <w:t xml:space="preserve">5,250,000</w:t>
            </w:r>
          </w:p>
        </w:tc>
      </w:tr>
      <w:tr>
        <w:tc>
          <w:tcPr/>
          <w:p>
            <w:pPr>
              <w:pStyle w:val="Compact"/>
              <w:jc w:val="left"/>
            </w:pPr>
            <w:r>
              <w:t xml:space="preserve">5</w:t>
            </w:r>
          </w:p>
        </w:tc>
        <w:tc>
          <w:tcPr/>
          <w:p>
            <w:pPr>
              <w:pStyle w:val="Compact"/>
              <w:jc w:val="left"/>
            </w:pPr>
            <w:r>
              <w:t xml:space="preserve">Ibuprofen 400mg Tablets (50 tabs/bottle) – NSAID Anti-inflammatory</w:t>
            </w:r>
          </w:p>
        </w:tc>
        <w:tc>
          <w:tcPr/>
          <w:p>
            <w:pPr>
              <w:pStyle w:val="Compact"/>
              <w:jc w:val="left"/>
            </w:pPr>
            <w:r>
              <w:t xml:space="preserve">MC-ANA-0234</w:t>
            </w:r>
          </w:p>
        </w:tc>
        <w:tc>
          <w:tcPr/>
          <w:p>
            <w:pPr>
              <w:pStyle w:val="Compact"/>
              <w:jc w:val="left"/>
            </w:pPr>
            <w:r>
              <w:t xml:space="preserve">300</w:t>
            </w:r>
          </w:p>
        </w:tc>
        <w:tc>
          <w:tcPr/>
          <w:p>
            <w:pPr>
              <w:pStyle w:val="Compact"/>
              <w:jc w:val="left"/>
            </w:pPr>
            <w:r>
              <w:t xml:space="preserve">15,200</w:t>
            </w:r>
          </w:p>
        </w:tc>
        <w:tc>
          <w:tcPr/>
          <w:p>
            <w:pPr>
              <w:pStyle w:val="Compact"/>
              <w:jc w:val="left"/>
            </w:pPr>
            <w:r>
              <w:t xml:space="preserve">4,560,000</w:t>
            </w:r>
          </w:p>
        </w:tc>
      </w:tr>
      <w:tr>
        <w:tc>
          <w:tcPr/>
          <w:p>
            <w:pPr>
              <w:pStyle w:val="Compact"/>
              <w:jc w:val="left"/>
            </w:pPr>
            <w:r>
              <w:t xml:space="preserve">6</w:t>
            </w:r>
          </w:p>
        </w:tc>
        <w:tc>
          <w:tcPr/>
          <w:p>
            <w:pPr>
              <w:pStyle w:val="Compact"/>
              <w:jc w:val="left"/>
            </w:pPr>
            <w:r>
              <w:t xml:space="preserve">Metformin 500mg Tablets (60 tabs/bottle) – Antidiabetic Agent</w:t>
            </w:r>
          </w:p>
        </w:tc>
        <w:tc>
          <w:tcPr/>
          <w:p>
            <w:pPr>
              <w:pStyle w:val="Compact"/>
              <w:jc w:val="left"/>
            </w:pPr>
            <w:r>
              <w:t xml:space="preserve">MC-CHM-0312</w:t>
            </w:r>
          </w:p>
        </w:tc>
        <w:tc>
          <w:tcPr/>
          <w:p>
            <w:pPr>
              <w:pStyle w:val="Compact"/>
              <w:jc w:val="left"/>
            </w:pPr>
            <w:r>
              <w:t xml:space="preserve">250</w:t>
            </w:r>
          </w:p>
        </w:tc>
        <w:tc>
          <w:tcPr/>
          <w:p>
            <w:pPr>
              <w:pStyle w:val="Compact"/>
              <w:jc w:val="left"/>
            </w:pPr>
            <w:r>
              <w:t xml:space="preserve">22,000</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Normal Saline 0.9% 500ml IV Bags (10 bags/carton) – Sterile Infusion</w:t>
            </w:r>
          </w:p>
        </w:tc>
        <w:tc>
          <w:tcPr/>
          <w:p>
            <w:pPr>
              <w:pStyle w:val="Compact"/>
              <w:jc w:val="left"/>
            </w:pPr>
            <w:r>
              <w:t xml:space="preserve">MC-IVF-0089</w:t>
            </w:r>
          </w:p>
        </w:tc>
        <w:tc>
          <w:tcPr/>
          <w:p>
            <w:pPr>
              <w:pStyle w:val="Compact"/>
              <w:jc w:val="left"/>
            </w:pPr>
            <w:r>
              <w:t xml:space="preserve">100</w:t>
            </w:r>
          </w:p>
        </w:tc>
        <w:tc>
          <w:tcPr/>
          <w:p>
            <w:pPr>
              <w:pStyle w:val="Compact"/>
              <w:jc w:val="left"/>
            </w:pPr>
            <w:r>
              <w:t xml:space="preserve">48,000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Vitamin C 500mg Effervescent Tablets (20 tabs/tube) – Supplement</w:t>
            </w:r>
          </w:p>
        </w:tc>
        <w:tc>
          <w:tcPr/>
          <w:p>
            <w:pPr>
              <w:pStyle w:val="Compact"/>
              <w:jc w:val="left"/>
            </w:pPr>
            <w:r>
              <w:t xml:space="preserve">MC-SUP-0156</w:t>
            </w:r>
          </w:p>
        </w:tc>
        <w:tc>
          <w:tcPr/>
          <w:p>
            <w:pPr>
              <w:pStyle w:val="Compact"/>
              <w:jc w:val="left"/>
            </w:pPr>
            <w:r>
              <w:t xml:space="preserve">400</w:t>
            </w:r>
          </w:p>
        </w:tc>
        <w:tc>
          <w:tcPr/>
          <w:p>
            <w:pPr>
              <w:pStyle w:val="Compact"/>
              <w:jc w:val="left"/>
            </w:pPr>
            <w:r>
              <w:t xml:space="preserve">9,500</w:t>
            </w:r>
          </w:p>
        </w:tc>
        <w:tc>
          <w:tcPr/>
          <w:p>
            <w:pPr>
              <w:pStyle w:val="Compact"/>
              <w:jc w:val="left"/>
            </w:pPr>
            <w:r>
              <w:t xml:space="preserve">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42,290,000 TZS</w:t>
            </w:r>
          </w:p>
        </w:tc>
      </w:tr>
      <w:tr>
        <w:tc>
          <w:tcPr/>
          <w:p>
            <w:pPr>
              <w:pStyle w:val="Compact"/>
              <w:jc w:val="left"/>
            </w:pPr>
            <w:r>
              <w:t xml:space="preserve">VAT @ 18% (Tanzania Revenue Authority)</w:t>
            </w:r>
          </w:p>
        </w:tc>
        <w:tc>
          <w:tcPr/>
          <w:p>
            <w:pPr>
              <w:pStyle w:val="Compact"/>
              <w:jc w:val="left"/>
            </w:pPr>
            <w:r>
              <w:t xml:space="preserve">7,612,200 TZS</w:t>
            </w:r>
          </w:p>
        </w:tc>
      </w:tr>
      <w:tr>
        <w:tc>
          <w:tcPr/>
          <w:p>
            <w:pPr>
              <w:pStyle w:val="Compact"/>
              <w:jc w:val="left"/>
            </w:pPr>
            <w:r>
              <w:t xml:space="preserve">Delivery &amp; Handling (within Dar es Salaam)</w:t>
            </w:r>
          </w:p>
        </w:tc>
        <w:tc>
          <w:tcPr/>
          <w:p>
            <w:pPr>
              <w:pStyle w:val="Compact"/>
              <w:jc w:val="left"/>
            </w:pPr>
            <w:r>
              <w:t xml:space="preserve">150,000 TZS</w:t>
            </w:r>
          </w:p>
        </w:tc>
      </w:tr>
      <w:tr>
        <w:tc>
          <w:tcPr/>
          <w:p>
            <w:pPr>
              <w:pStyle w:val="Compact"/>
              <w:jc w:val="left"/>
            </w:pPr>
            <w:r>
              <w:t xml:space="preserve">Discount (Bulk Purchase – 2%)</w:t>
            </w:r>
          </w:p>
        </w:tc>
        <w:tc>
          <w:tcPr/>
          <w:p>
            <w:pPr>
              <w:pStyle w:val="Compact"/>
              <w:jc w:val="left"/>
            </w:pPr>
            <w:r>
              <w:t xml:space="preserve">(845,800) TZS</w:t>
            </w:r>
          </w:p>
        </w:tc>
      </w:tr>
      <w:tr>
        <w:tc>
          <w:tcPr/>
          <w:p>
            <w:pPr>
              <w:pStyle w:val="Compact"/>
              <w:jc w:val="left"/>
            </w:pPr>
            <w:r>
              <w:t xml:space="preserve">GRAND TOTAL DUE</w:t>
            </w:r>
          </w:p>
        </w:tc>
        <w:tc>
          <w:tcPr/>
          <w:p>
            <w:pPr>
              <w:pStyle w:val="Compact"/>
              <w:jc w:val="left"/>
            </w:pPr>
            <w:r>
              <w:t xml:space="preserve">49,206,400 TZS</w:t>
            </w:r>
          </w:p>
        </w:tc>
      </w:tr>
    </w:tbl>
    <w:bookmarkStart w:id="24" w:name="payment-instructions"/>
    <w:p>
      <w:pPr>
        <w:pStyle w:val="Heading3"/>
      </w:pPr>
      <w:r>
        <w:t xml:space="preserve">Payment Instructions</w:t>
      </w:r>
    </w:p>
    <w:p>
      <w:pPr>
        <w:pStyle w:val="FirstParagraph"/>
      </w:pPr>
      <w:r>
        <w:t xml:space="preserve">This Invoice must be settled within fifteen (15) calendar days from the Invoice date of 15 June 2025. Payment is to be made via bank transfer to the following account:</w:t>
      </w:r>
    </w:p>
    <w:p>
      <w:pPr>
        <w:pStyle w:val="BodyText"/>
      </w:pPr>
      <w:r>
        <w:rPr>
          <w:bCs/>
          <w:b/>
        </w:rPr>
        <w:t xml:space="preserve">Bank:</w:t>
      </w:r>
      <w:r>
        <w:t xml:space="preserve"> </w:t>
      </w:r>
      <w:r>
        <w:t xml:space="preserve">National Bank of Commerce (NBC), Dar es Salaam Main Branch</w:t>
      </w:r>
    </w:p>
    <w:p>
      <w:pPr>
        <w:pStyle w:val="BodyText"/>
      </w:pPr>
      <w:r>
        <w:rPr>
          <w:bCs/>
          <w:b/>
        </w:rPr>
        <w:t xml:space="preserve">Account Name:</w:t>
      </w:r>
      <w:r>
        <w:t xml:space="preserve"> </w:t>
      </w:r>
      <w:r>
        <w:t xml:space="preserve">MediCare Chemist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NBCOTZDZ</w:t>
      </w:r>
    </w:p>
    <w:p>
      <w:pPr>
        <w:pStyle w:val="BodyText"/>
      </w:pPr>
      <w:r>
        <w:t xml:space="preserve">Please reference Invoice No. MC-TZ-2025-04872 in all payment communications. A late payment penalty of 2% per month will be applied to outstanding balances after the due date of 30 June 2025.</w:t>
      </w:r>
    </w:p>
    <w:bookmarkEnd w:id="24"/>
    <w:bookmarkStart w:id="25" w:name="notes-terms-of-this-invoice"/>
    <w:p>
      <w:pPr>
        <w:pStyle w:val="Heading3"/>
      </w:pPr>
      <w:r>
        <w:t xml:space="preserve">Notes &amp; Terms of This Invoice</w:t>
      </w:r>
    </w:p>
    <w:p>
      <w:pPr>
        <w:numPr>
          <w:ilvl w:val="0"/>
          <w:numId w:val="1001"/>
        </w:numPr>
        <w:pStyle w:val="Compact"/>
      </w:pPr>
      <w:r>
        <w:t xml:space="preserve">All pharmaceutical products listed on this Invoice are sourced from FDA Tanzania-licensed manufacturers and distributors. Each batch has been verified for authenticity, expiry, and storage compliance prior to dispatch from our Chemist warehouse in Dar es Salaam.</w:t>
      </w:r>
    </w:p>
    <w:p>
      <w:pPr>
        <w:numPr>
          <w:ilvl w:val="0"/>
          <w:numId w:val="1001"/>
        </w:numPr>
        <w:pStyle w:val="Compact"/>
      </w:pPr>
      <w:r>
        <w:t xml:space="preserve">MediCare Chemist Ltd. operates under the Tanzania Food and Drugs Authority (TFDA) license and adheres to all national regulations governing the sale, storage, and distribution of medicines and health products within Tanzania Dar es Salaam and the broader region.</w:t>
      </w:r>
    </w:p>
    <w:p>
      <w:pPr>
        <w:numPr>
          <w:ilvl w:val="0"/>
          <w:numId w:val="1001"/>
        </w:numPr>
        <w:pStyle w:val="Compact"/>
      </w:pPr>
      <w:r>
        <w:t xml:space="preserve">Perishable and temperature-sensitive items (including IV fluids and antimalarials) are transported in validated cold-chain packaging. The recipient must inspect all goods upon delivery and report any discrepancies within 48 hours of receipt.</w:t>
      </w:r>
    </w:p>
    <w:p>
      <w:pPr>
        <w:numPr>
          <w:ilvl w:val="0"/>
          <w:numId w:val="1001"/>
        </w:numPr>
        <w:pStyle w:val="Compact"/>
      </w:pPr>
      <w:r>
        <w:t xml:space="preserve">This Invoice constitutes a legally binding document under the laws of the United Republic of Tanzania. Any disputes arising from this transaction shall be resolved through the commercial courts of Dar es Salaam, Tanzania.</w:t>
      </w:r>
    </w:p>
    <w:p>
      <w:pPr>
        <w:numPr>
          <w:ilvl w:val="0"/>
          <w:numId w:val="1001"/>
        </w:numPr>
        <w:pStyle w:val="Compact"/>
      </w:pPr>
      <w:r>
        <w:t xml:space="preserve">MediCare Chemist Ltd. reserves the right to adjust pricing on future orders based on supplier cost fluctuations, foreign exchange rates, and regulatory changes within Tanzania. This Invoice reflects the agreed pricing as of the date of issue.</w:t>
      </w:r>
    </w:p>
    <w:p>
      <w:pPr>
        <w:numPr>
          <w:ilvl w:val="0"/>
          <w:numId w:val="1001"/>
        </w:numPr>
        <w:pStyle w:val="Compact"/>
      </w:pPr>
      <w:r>
        <w:t xml:space="preserve">For returns or quality complaints, please contact our Chemist quality assurance team at quality@medicarechemist.co.tz within seven (7) days of delivery, accompanied by the original Invoice copy and batch numbers.</w:t>
      </w:r>
    </w:p>
    <w:p>
      <w:pPr>
        <w:numPr>
          <w:ilvl w:val="0"/>
          <w:numId w:val="1001"/>
        </w:numPr>
        <w:pStyle w:val="Compact"/>
      </w:pPr>
      <w:r>
        <w:t xml:space="preserve">All prices are quoted in Tanzanian Shillings (TZS) and are inclusive of applicable local taxes unless otherwise stated. This Invoice is valid for a period of ninety (90) days from the date of issue.</w:t>
      </w:r>
    </w:p>
    <w:bookmarkEnd w:id="25"/>
    <w:bookmarkStart w:id="26" w:name="authorized-signatures"/>
    <w:p>
      <w:pPr>
        <w:pStyle w:val="Heading3"/>
      </w:pPr>
      <w:r>
        <w:t xml:space="preserve">Authorized Signatures</w:t>
      </w:r>
    </w:p>
    <w:p>
      <w:pPr>
        <w:pStyle w:val="FirstParagraph"/>
      </w:pPr>
      <w:r>
        <w:rPr>
          <w:bCs/>
          <w:b/>
        </w:rPr>
        <w:t xml:space="preserve">Prepared By:</w:t>
      </w:r>
      <w:r>
        <w:t xml:space="preserve"> </w:t>
      </w:r>
      <w:r>
        <w:t xml:space="preserve">Joseph Mwakalinga – Senior Billing Officer, MediCare Chemist Ltd.</w:t>
      </w:r>
    </w:p>
    <w:p>
      <w:pPr>
        <w:pStyle w:val="BodyText"/>
      </w:pPr>
      <w:r>
        <w:t xml:space="preserve">Signature: ___________________________    Date: 15 June 2025</w:t>
      </w:r>
    </w:p>
    <w:p>
      <w:pPr>
        <w:pStyle w:val="BodyText"/>
      </w:pPr>
      <w:r>
        <w:rPr>
          <w:bCs/>
          <w:b/>
        </w:rPr>
        <w:t xml:space="preserve">Approved By:</w:t>
      </w:r>
      <w:r>
        <w:t xml:space="preserve"> </w:t>
      </w:r>
      <w:r>
        <w:t xml:space="preserve">Dr. Grace Mushi – Managing Director, MediCare Chemist Ltd.</w:t>
      </w:r>
    </w:p>
    <w:p>
      <w:pPr>
        <w:pStyle w:val="BodyText"/>
      </w:pPr>
      <w:r>
        <w:t xml:space="preserve">Signature: ___________________________    Date: 15 June 2025</w:t>
      </w:r>
    </w:p>
    <w:p>
      <w:pPr>
        <w:pStyle w:val="BodyText"/>
      </w:pPr>
      <w:r>
        <w:rPr>
          <w:bCs/>
          <w:b/>
        </w:rPr>
        <w:t xml:space="preserve">Received By (Client):</w:t>
      </w:r>
      <w:r>
        <w:t xml:space="preserve"> </w:t>
      </w:r>
      <w:r>
        <w:t xml:space="preserve">Dr. Amina Hassan – Head Pharmacist, St. Mary's Regional Hospital</w:t>
      </w:r>
    </w:p>
    <w:p>
      <w:pPr>
        <w:pStyle w:val="BodyText"/>
      </w:pPr>
      <w:r>
        <w:t xml:space="preserve">Signature: ___________________________    Date: _______________</w:t>
      </w:r>
    </w:p>
    <w:bookmarkEnd w:id="26"/>
    <w:p>
      <w:pPr>
        <w:pStyle w:val="BodyText"/>
      </w:pPr>
      <w:r>
        <w:rPr>
          <w:bCs/>
          <w:b/>
        </w:rPr>
        <w:t xml:space="preserve">MediCare Chemist Ltd.</w:t>
      </w:r>
      <w:r>
        <w:t xml:space="preserve"> </w:t>
      </w:r>
      <w:r>
        <w:t xml:space="preserve">– Your Trusted Chemist Partner in Tanzania Dar es Salaam</w:t>
      </w:r>
    </w:p>
    <w:p>
      <w:pPr>
        <w:pStyle w:val="BodyText"/>
      </w:pPr>
      <w:r>
        <w:t xml:space="preserve">Plot 45, Sam Nujoma Street, Kariakoo, Dar es Salaam, Tanzania | P.O. Box 12345, Dar es Salaam</w:t>
      </w:r>
    </w:p>
    <w:p>
      <w:pPr>
        <w:pStyle w:val="BodyText"/>
      </w:pPr>
      <w:r>
        <w:t xml:space="preserve">Tel: +255 22 212 3456 | +255 754 123 456 | Email: billing@medicarechemist.co.tz</w:t>
      </w:r>
    </w:p>
    <w:p>
      <w:pPr>
        <w:pStyle w:val="BodyText"/>
      </w:pPr>
      <w:r>
        <w:t xml:space="preserve">TFDA License: TZ-FDA-2024-0891 | TIN: 123-456-789 | Registered in Tanzania Dar es Salaam</w:t>
      </w:r>
    </w:p>
    <w:p>
      <w:pPr>
        <w:pStyle w:val="BodyText"/>
      </w:pPr>
      <w:r>
        <w:t xml:space="preserve">Thank you for choosing MediCare Chemist Ltd. This Invoice was generated electronically and is valid without a physical stamp. For verification, contact our billing department in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Tanzania Dar es Salaam</dc:title>
  <dc:creator/>
  <dc:language>en</dc:language>
  <cp:keywords/>
  <dcterms:created xsi:type="dcterms:W3CDTF">2026-10-10T01:57:06Z</dcterms:created>
  <dcterms:modified xsi:type="dcterms:W3CDTF">2026-10-10T01:57:06Z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