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alley-chemist-ltd."/>
    <w:p>
      <w:pPr>
        <w:pStyle w:val="Heading1"/>
      </w:pPr>
      <w:r>
        <w:t xml:space="preserve">Thames Valley Chemist Ltd.</w:t>
      </w:r>
    </w:p>
    <w:p>
      <w:pPr>
        <w:pStyle w:val="FirstParagraph"/>
      </w:pPr>
      <w:r>
        <w:t xml:space="preserve">142 Regent Street, Mayfair</w:t>
      </w:r>
    </w:p>
    <w:p>
      <w:pPr>
        <w:pStyle w:val="BodyText"/>
      </w:pPr>
      <w:r>
        <w:t xml:space="preserve">London, W1B 5AH, United Kingdom</w:t>
      </w:r>
    </w:p>
    <w:p>
      <w:pPr>
        <w:pStyle w:val="BodyText"/>
      </w:pPr>
      <w:r>
        <w:t xml:space="preserve">Tel: +44 (0)20 7946 0821</w:t>
      </w:r>
    </w:p>
    <w:p>
      <w:pPr>
        <w:pStyle w:val="BodyText"/>
      </w:pPr>
      <w:r>
        <w:t xml:space="preserve">Email: billing@thamesvalleychemist.co.uk</w:t>
      </w:r>
    </w:p>
    <w:p>
      <w:pPr>
        <w:pStyle w:val="BodyText"/>
      </w:pPr>
      <w:r>
        <w:t xml:space="preserve">VAT Registration No.: GB 987654321</w:t>
      </w:r>
    </w:p>
    <w:p>
      <w:pPr>
        <w:pStyle w:val="BodyText"/>
      </w:pPr>
      <w:r>
        <w:t xml:space="preserve">Company Reg. No.: 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TVC-2025-00487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NHS/PHARM/2025/06/487</w:t>
      </w:r>
    </w:p>
    <w:p>
      <w:pPr>
        <w:pStyle w:val="BodyText"/>
      </w:pPr>
      <w:r>
        <w:t xml:space="preserve">VAT Registered</w:t>
      </w:r>
    </w:p>
    <w:bookmarkEnd w:id="21"/>
    <w:bookmarkStart w:id="22" w:name="billed-to"/>
    <w:p>
      <w:pPr>
        <w:pStyle w:val="Heading3"/>
      </w:pPr>
      <w:r>
        <w:t xml:space="preserve">Billed To</w:t>
      </w:r>
    </w:p>
    <w:p>
      <w:pPr>
        <w:pStyle w:val="FirstParagraph"/>
      </w:pPr>
      <w:r>
        <w:rPr>
          <w:bCs/>
          <w:b/>
        </w:rPr>
        <w:t xml:space="preserve">St. Bartholomew's Hospital Pharmacy</w:t>
      </w:r>
    </w:p>
    <w:p>
      <w:pPr>
        <w:pStyle w:val="BodyText"/>
      </w:pPr>
      <w:r>
        <w:t xml:space="preserve">2 Great Ormond Street</w:t>
      </w:r>
    </w:p>
    <w:p>
      <w:pPr>
        <w:pStyle w:val="BodyText"/>
      </w:pPr>
      <w:r>
        <w:t xml:space="preserve">London, EC1M 6BQ, United Kingdom</w:t>
      </w:r>
    </w:p>
    <w:p>
      <w:pPr>
        <w:pStyle w:val="BodyText"/>
      </w:pPr>
      <w:r>
        <w:t xml:space="preserve">Attn: Dr. Sarah Whitmore, Head of Pharmacy Services</w:t>
      </w:r>
    </w:p>
    <w:p>
      <w:pPr>
        <w:pStyle w:val="BodyText"/>
      </w:pPr>
      <w:r>
        <w:t xml:space="preserve">Account No.: SBH-PHARM-2291</w:t>
      </w:r>
    </w:p>
    <w:bookmarkEnd w:id="22"/>
    <w:bookmarkStart w:id="23" w:name="payment-details"/>
    <w:p>
      <w:pPr>
        <w:pStyle w:val="Heading3"/>
      </w:pPr>
      <w:r>
        <w:t xml:space="preserve">Payment Details</w:t>
      </w:r>
    </w:p>
    <w:p>
      <w:pPr>
        <w:pStyle w:val="FirstParagraph"/>
      </w:pPr>
      <w:r>
        <w:rPr>
          <w:bCs/>
          <w:b/>
        </w:rPr>
        <w:t xml:space="preserve">Method:</w:t>
      </w:r>
      <w:r>
        <w:t xml:space="preserve"> </w:t>
      </w:r>
      <w:r>
        <w:t xml:space="preserve">BACS Transfer</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20-15-88</w:t>
      </w:r>
    </w:p>
    <w:p>
      <w:pPr>
        <w:pStyle w:val="BodyText"/>
      </w:pPr>
      <w:r>
        <w:rPr>
          <w:bCs/>
          <w:b/>
        </w:rPr>
        <w:t xml:space="preserve">Account No.:</w:t>
      </w:r>
      <w:r>
        <w:t xml:space="preserve"> </w:t>
      </w:r>
      <w:r>
        <w:t xml:space="preserve">55218834</w:t>
      </w:r>
    </w:p>
    <w:p>
      <w:pPr>
        <w:pStyle w:val="BodyText"/>
      </w:pPr>
      <w:r>
        <w:rPr>
          <w:bCs/>
          <w:b/>
        </w:rPr>
        <w:t xml:space="preserve">IBAN:</w:t>
      </w:r>
      <w:r>
        <w:t xml:space="preserve"> </w:t>
      </w:r>
      <w:r>
        <w:t xml:space="preserve">GB29 BARC 2015 8855 2188 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Amoxicillin 500mg Capsules (28 per pack) – NHS Formulary Item, supplied by Thames Valley Chemist for hospital dispensing</w:t>
            </w:r>
          </w:p>
        </w:tc>
        <w:tc>
          <w:tcPr/>
          <w:p>
            <w:pPr>
              <w:pStyle w:val="Compact"/>
              <w:jc w:val="left"/>
            </w:pPr>
            <w:r>
              <w:t xml:space="preserve">Prescription Medicine</w:t>
            </w:r>
          </w:p>
        </w:tc>
        <w:tc>
          <w:tcPr/>
          <w:p>
            <w:pPr>
              <w:pStyle w:val="Compact"/>
              <w:jc w:val="left"/>
            </w:pPr>
            <w:r>
              <w:t xml:space="preserve">120</w:t>
            </w:r>
          </w:p>
        </w:tc>
        <w:tc>
          <w:tcPr/>
          <w:p>
            <w:pPr>
              <w:pStyle w:val="Compact"/>
              <w:jc w:val="left"/>
            </w:pPr>
            <w:r>
              <w:t xml:space="preserve">£4.85</w:t>
            </w:r>
          </w:p>
        </w:tc>
        <w:tc>
          <w:tcPr/>
          <w:p>
            <w:pPr>
              <w:pStyle w:val="Compact"/>
              <w:jc w:val="left"/>
            </w:pPr>
            <w:r>
              <w:t xml:space="preserve">£582.00</w:t>
            </w:r>
          </w:p>
        </w:tc>
      </w:tr>
      <w:tr>
        <w:tc>
          <w:tcPr/>
          <w:p>
            <w:pPr>
              <w:pStyle w:val="Compact"/>
              <w:jc w:val="left"/>
            </w:pPr>
            <w:r>
              <w:t xml:space="preserve">02</w:t>
            </w:r>
          </w:p>
        </w:tc>
        <w:tc>
          <w:tcPr/>
          <w:p>
            <w:pPr>
              <w:pStyle w:val="Compact"/>
              <w:jc w:val="left"/>
            </w:pPr>
            <w:r>
              <w:t xml:space="preserve">Metformin HCl 850mg Tablets (84 per pack) – Type 2 Diabetes Management, UKMH Compliant</w:t>
            </w:r>
          </w:p>
        </w:tc>
        <w:tc>
          <w:tcPr/>
          <w:p>
            <w:pPr>
              <w:pStyle w:val="Compact"/>
              <w:jc w:val="left"/>
            </w:pPr>
            <w:r>
              <w:t xml:space="preserve">Prescription Medicine</w:t>
            </w:r>
          </w:p>
        </w:tc>
        <w:tc>
          <w:tcPr/>
          <w:p>
            <w:pPr>
              <w:pStyle w:val="Compact"/>
              <w:jc w:val="left"/>
            </w:pPr>
            <w:r>
              <w:t xml:space="preserve">85</w:t>
            </w:r>
          </w:p>
        </w:tc>
        <w:tc>
          <w:tcPr/>
          <w:p>
            <w:pPr>
              <w:pStyle w:val="Compact"/>
              <w:jc w:val="left"/>
            </w:pPr>
            <w:r>
              <w:t xml:space="preserve">£6.20</w:t>
            </w:r>
          </w:p>
        </w:tc>
        <w:tc>
          <w:tcPr/>
          <w:p>
            <w:pPr>
              <w:pStyle w:val="Compact"/>
              <w:jc w:val="left"/>
            </w:pPr>
            <w:r>
              <w:t xml:space="preserve">£527.00</w:t>
            </w:r>
          </w:p>
        </w:tc>
      </w:tr>
      <w:tr>
        <w:tc>
          <w:tcPr/>
          <w:p>
            <w:pPr>
              <w:pStyle w:val="Compact"/>
              <w:jc w:val="left"/>
            </w:pPr>
            <w:r>
              <w:t xml:space="preserve">03</w:t>
            </w:r>
          </w:p>
        </w:tc>
        <w:tc>
          <w:tcPr/>
          <w:p>
            <w:pPr>
              <w:pStyle w:val="Compact"/>
              <w:jc w:val="left"/>
            </w:pPr>
            <w:r>
              <w:t xml:space="preserve">Atorvastatin 20mg Tablets (84 per pack) – Cholesterol Management, GPhC Approved Supplier</w:t>
            </w:r>
          </w:p>
        </w:tc>
        <w:tc>
          <w:tcPr/>
          <w:p>
            <w:pPr>
              <w:pStyle w:val="Compact"/>
              <w:jc w:val="left"/>
            </w:pPr>
            <w:r>
              <w:t xml:space="preserve">Prescription Medicine</w:t>
            </w:r>
          </w:p>
        </w:tc>
        <w:tc>
          <w:tcPr/>
          <w:p>
            <w:pPr>
              <w:pStyle w:val="Compact"/>
              <w:jc w:val="left"/>
            </w:pPr>
            <w:r>
              <w:t xml:space="preserve">60</w:t>
            </w:r>
          </w:p>
        </w:tc>
        <w:tc>
          <w:tcPr/>
          <w:p>
            <w:pPr>
              <w:pStyle w:val="Compact"/>
              <w:jc w:val="left"/>
            </w:pPr>
            <w:r>
              <w:t xml:space="preserve">£5.40</w:t>
            </w:r>
          </w:p>
        </w:tc>
        <w:tc>
          <w:tcPr/>
          <w:p>
            <w:pPr>
              <w:pStyle w:val="Compact"/>
              <w:jc w:val="left"/>
            </w:pPr>
            <w:r>
              <w:t xml:space="preserve">£324.00</w:t>
            </w:r>
          </w:p>
        </w:tc>
      </w:tr>
      <w:tr>
        <w:tc>
          <w:tcPr/>
          <w:p>
            <w:pPr>
              <w:pStyle w:val="Compact"/>
              <w:jc w:val="left"/>
            </w:pPr>
            <w:r>
              <w:t xml:space="preserve">04</w:t>
            </w:r>
          </w:p>
        </w:tc>
        <w:tc>
          <w:tcPr/>
          <w:p>
            <w:pPr>
              <w:pStyle w:val="Compact"/>
              <w:jc w:val="left"/>
            </w:pPr>
            <w:r>
              <w:t xml:space="preserve">Paracetamol 500mg Tablets (100 per pack) – Over-the-Counter Analgesic, bulk hospital supply</w:t>
            </w:r>
          </w:p>
        </w:tc>
        <w:tc>
          <w:tcPr/>
          <w:p>
            <w:pPr>
              <w:pStyle w:val="Compact"/>
              <w:jc w:val="left"/>
            </w:pPr>
            <w:r>
              <w:t xml:space="preserve">OTC Medicine</w:t>
            </w:r>
          </w:p>
        </w:tc>
        <w:tc>
          <w:tcPr/>
          <w:p>
            <w:pPr>
              <w:pStyle w:val="Compact"/>
              <w:jc w:val="left"/>
            </w:pPr>
            <w:r>
              <w:t xml:space="preserve">200</w:t>
            </w:r>
          </w:p>
        </w:tc>
        <w:tc>
          <w:tcPr/>
          <w:p>
            <w:pPr>
              <w:pStyle w:val="Compact"/>
              <w:jc w:val="left"/>
            </w:pPr>
            <w:r>
              <w:t xml:space="preserve">£1.95</w:t>
            </w:r>
          </w:p>
        </w:tc>
        <w:tc>
          <w:tcPr/>
          <w:p>
            <w:pPr>
              <w:pStyle w:val="Compact"/>
              <w:jc w:val="left"/>
            </w:pPr>
            <w:r>
              <w:t xml:space="preserve">£390.00</w:t>
            </w:r>
          </w:p>
        </w:tc>
      </w:tr>
      <w:tr>
        <w:tc>
          <w:tcPr/>
          <w:p>
            <w:pPr>
              <w:pStyle w:val="Compact"/>
              <w:jc w:val="left"/>
            </w:pPr>
            <w:r>
              <w:t xml:space="preserve">05</w:t>
            </w:r>
          </w:p>
        </w:tc>
        <w:tc>
          <w:tcPr/>
          <w:p>
            <w:pPr>
              <w:pStyle w:val="Compact"/>
              <w:jc w:val="left"/>
            </w:pPr>
            <w:r>
              <w:t xml:space="preserve">Hydrocortisone 1% Cream 30g Tubes – Topical Corticosteroid, dermatology ward allocation</w:t>
            </w:r>
          </w:p>
        </w:tc>
        <w:tc>
          <w:tcPr/>
          <w:p>
            <w:pPr>
              <w:pStyle w:val="Compact"/>
              <w:jc w:val="left"/>
            </w:pPr>
            <w:r>
              <w:t xml:space="preserve">Prescription Medicine</w:t>
            </w:r>
          </w:p>
        </w:tc>
        <w:tc>
          <w:tcPr/>
          <w:p>
            <w:pPr>
              <w:pStyle w:val="Compact"/>
              <w:jc w:val="left"/>
            </w:pPr>
            <w:r>
              <w:t xml:space="preserve">75</w:t>
            </w:r>
          </w:p>
        </w:tc>
        <w:tc>
          <w:tcPr/>
          <w:p>
            <w:pPr>
              <w:pStyle w:val="Compact"/>
              <w:jc w:val="left"/>
            </w:pPr>
            <w:r>
              <w:t xml:space="preserve">£3.60</w:t>
            </w:r>
          </w:p>
        </w:tc>
        <w:tc>
          <w:tcPr/>
          <w:p>
            <w:pPr>
              <w:pStyle w:val="Compact"/>
              <w:jc w:val="left"/>
            </w:pPr>
            <w:r>
              <w:t xml:space="preserve">£270.00</w:t>
            </w:r>
          </w:p>
        </w:tc>
      </w:tr>
      <w:tr>
        <w:tc>
          <w:tcPr/>
          <w:p>
            <w:pPr>
              <w:pStyle w:val="Compact"/>
              <w:jc w:val="left"/>
            </w:pPr>
            <w:r>
              <w:t xml:space="preserve">06</w:t>
            </w:r>
          </w:p>
        </w:tc>
        <w:tc>
          <w:tcPr/>
          <w:p>
            <w:pPr>
              <w:pStyle w:val="Compact"/>
              <w:jc w:val="left"/>
            </w:pPr>
            <w:r>
              <w:t xml:space="preserve">Pharmaceutical Compounding Service – Preparation of customised paediatric liquid formulations (12 hours of chemist technician time)</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Medicines Management Consultation – Quarterly review of hospital pharmacy stock levels and supply chain optimisation by senior chemist</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Refrigerated Pharmaceutical Transport – Cold chain delivery of temperature-sensitive biologics from London central warehouse to hospital pharmacy (3 deliveries)</w:t>
            </w:r>
          </w:p>
        </w:tc>
        <w:tc>
          <w:tcPr/>
          <w:p>
            <w:pPr>
              <w:pStyle w:val="Compact"/>
              <w:jc w:val="left"/>
            </w:pPr>
            <w:r>
              <w:t xml:space="preserve">Logistics Service</w:t>
            </w:r>
          </w:p>
        </w:tc>
        <w:tc>
          <w:tcPr/>
          <w:p>
            <w:pPr>
              <w:pStyle w:val="Compact"/>
              <w:jc w:val="left"/>
            </w:pPr>
            <w:r>
              <w:t xml:space="preserve">3</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09</w:t>
            </w:r>
          </w:p>
        </w:tc>
        <w:tc>
          <w:tcPr/>
          <w:p>
            <w:pPr>
              <w:pStyle w:val="Compact"/>
              <w:jc w:val="left"/>
            </w:pPr>
            <w:r>
              <w:t xml:space="preserve">Pharmaceutical Waste Disposal – Licensed disposal of expired and damaged medicines in compliance with UK Environmental Agency regulations</w:t>
            </w:r>
          </w:p>
        </w:tc>
        <w:tc>
          <w:tcPr/>
          <w:p>
            <w:pPr>
              <w:pStyle w:val="Compact"/>
              <w:jc w:val="left"/>
            </w:pPr>
            <w:r>
              <w:t xml:space="preserve">Compliance Service</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10</w:t>
            </w:r>
          </w:p>
        </w:tc>
        <w:tc>
          <w:tcPr/>
          <w:p>
            <w:pPr>
              <w:pStyle w:val="Compact"/>
              <w:jc w:val="left"/>
            </w:pPr>
            <w:r>
              <w:t xml:space="preserve">Staff Training – CPD-accredited training session on new NHS prescribing guidelines for 15 pharmacy technicians (delivered at London premises)</w:t>
            </w:r>
          </w:p>
        </w:tc>
        <w:tc>
          <w:tcPr/>
          <w:p>
            <w:pPr>
              <w:pStyle w:val="Compact"/>
              <w:jc w:val="left"/>
            </w:pPr>
            <w:r>
              <w:t xml:space="preserve">Training 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£5,078.00</w:t>
            </w:r>
          </w:p>
        </w:tc>
      </w:tr>
      <w:tr>
        <w:tc>
          <w:tcPr/>
          <w:p>
            <w:pPr>
              <w:pStyle w:val="Compact"/>
              <w:jc w:val="left"/>
            </w:pPr>
            <w:r>
              <w:t xml:space="preserve">VAT @ 20% (Standard Rate – United Kingdom)</w:t>
            </w:r>
          </w:p>
        </w:tc>
        <w:tc>
          <w:tcPr/>
          <w:p>
            <w:pPr>
              <w:pStyle w:val="Compact"/>
              <w:jc w:val="left"/>
            </w:pPr>
            <w:r>
              <w:t xml:space="preserve">£1,015.60</w:t>
            </w:r>
          </w:p>
        </w:tc>
      </w:tr>
      <w:tr>
        <w:tc>
          <w:tcPr/>
          <w:p>
            <w:pPr>
              <w:pStyle w:val="Compact"/>
              <w:jc w:val="left"/>
            </w:pPr>
            <w:r>
              <w:t xml:space="preserve">VAT Exempt Items (NHS Prescriptions)</w:t>
            </w:r>
          </w:p>
        </w:tc>
        <w:tc>
          <w:tcPr/>
          <w:p>
            <w:pPr>
              <w:pStyle w:val="Compact"/>
              <w:jc w:val="left"/>
            </w:pPr>
            <w:r>
              <w:t xml:space="preserve">£0.00</w:t>
            </w:r>
          </w:p>
        </w:tc>
      </w:tr>
      <w:tr>
        <w:tc>
          <w:tcPr/>
          <w:p>
            <w:pPr>
              <w:pStyle w:val="Compact"/>
              <w:jc w:val="left"/>
            </w:pPr>
            <w:r>
              <w:t xml:space="preserve">TOTAL AMOUNT DUE</w:t>
            </w:r>
          </w:p>
        </w:tc>
        <w:tc>
          <w:tcPr/>
          <w:p>
            <w:pPr>
              <w:pStyle w:val="Compact"/>
              <w:jc w:val="left"/>
            </w:pPr>
            <w:r>
              <w:t xml:space="preserve">£6,093.60</w:t>
            </w:r>
          </w:p>
        </w:tc>
      </w:tr>
    </w:tbl>
    <w:bookmarkStart w:id="24" w:name="important-notes-regarding-this-invoice"/>
    <w:p>
      <w:pPr>
        <w:pStyle w:val="Heading3"/>
      </w:pPr>
      <w:r>
        <w:t xml:space="preserve">Important Notes Regarding This Invoice</w:t>
      </w:r>
    </w:p>
    <w:p>
      <w:pPr>
        <w:pStyle w:val="FirstParagraph"/>
      </w:pPr>
      <w:r>
        <w:t xml:space="preserve">This invoice has been issued by Thames Valley Chemist Ltd., a registered pharmacy and pharmaceutical wholesaler operating in London, United Kingdom. All prescription medicines listed above have been sourced in full compliance with the Medicines and Healthcare products Regulatory Agency (MHRA) guidelines and the General Pharmaceutical Council (GPhC) standards.</w:t>
      </w:r>
    </w:p>
    <w:p>
      <w:pPr>
        <w:pStyle w:val="BodyText"/>
      </w:pPr>
      <w:r>
        <w:t xml:space="preserve">Please note that items 01 through 05 are supplied under the NHS Drug Tariff and are therefore exempt from VAT in accordance with UK tax legislation. Items 06 through 10 are professional and ancillary services subject to the standard 20% VAT rate applicable in the United Kingdom.</w:t>
      </w:r>
    </w:p>
    <w:p>
      <w:pPr>
        <w:pStyle w:val="BodyText"/>
      </w:pPr>
      <w:r>
        <w:t xml:space="preserve">All pharmaceutical products are stored and transported in accordance with Good Distribution Practice (GDP) as enforced by the MHRA. Temperature-sensitive items were maintained within the 2°C to 8°C range throughout the supply chain from our London central distribution facility to the receiving hospital pharmacy.</w:t>
      </w:r>
    </w:p>
    <w:p>
      <w:pPr>
        <w:pStyle w:val="BodyText"/>
      </w:pPr>
      <w:r>
        <w:t xml:space="preserve">This invoice is valid for payment within 30 calendar days from the date of issue. Late payments may incur interest at the rate of 4% above the Bank of England base rate, in accordance with the Late Payment of Commercial Debts (Interest) Act 1998 as applicable in the United Kingdom.</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constitutes a binding commercial agreement between Thames Valley Chemist Ltd. (the "Chemist") and the named recipient for the supply of pharmaceutical goods and professional services as detailed herein.</w:t>
      </w:r>
    </w:p>
    <w:p>
      <w:pPr>
        <w:numPr>
          <w:ilvl w:val="0"/>
          <w:numId w:val="1001"/>
        </w:numPr>
        <w:pStyle w:val="Compact"/>
      </w:pPr>
      <w:r>
        <w:t xml:space="preserve">All goods supplied by this chemist are guaranteed to be genuine, unexpired, and sourced from authorised manufacturers or licensed wholesale distributors registered with the MHRA in the United Kingdom.</w:t>
      </w:r>
    </w:p>
    <w:p>
      <w:pPr>
        <w:numPr>
          <w:ilvl w:val="0"/>
          <w:numId w:val="1001"/>
        </w:numPr>
        <w:pStyle w:val="Compact"/>
      </w:pPr>
      <w:r>
        <w:t xml:space="preserve">Payment is due within 30 days of the invoice date via BACS transfer to the account details provided. Cheques drawn on UK banks are also acceptable and should be made payable to "Thames Valley Chemist Ltd."</w:t>
      </w:r>
    </w:p>
    <w:p>
      <w:pPr>
        <w:numPr>
          <w:ilvl w:val="0"/>
          <w:numId w:val="1001"/>
        </w:numPr>
        <w:pStyle w:val="Compact"/>
      </w:pPr>
      <w:r>
        <w:t xml:space="preserve">Any disputes regarding the accuracy of this invoice, the quality of supplied medicines, or the scope of professional services rendered must be raised in writing within 14 days of the invoice date. The chemist reserves the right to withhold further supply until outstanding balances are settled.</w:t>
      </w:r>
    </w:p>
    <w:p>
      <w:pPr>
        <w:numPr>
          <w:ilvl w:val="0"/>
          <w:numId w:val="1001"/>
        </w:numPr>
        <w:pStyle w:val="Compact"/>
      </w:pPr>
      <w:r>
        <w:t xml:space="preserve">All professional services, including compounding, consultation, training, and logistics, are performed by GPhC-registered pharmacists and qualified pharmacy technicians operating under the supervision of the Responsible Pharmacist at our London premises.</w:t>
      </w:r>
    </w:p>
    <w:p>
      <w:pPr>
        <w:numPr>
          <w:ilvl w:val="0"/>
          <w:numId w:val="1001"/>
        </w:numPr>
        <w:pStyle w:val="Compact"/>
      </w:pPr>
      <w:r>
        <w:t xml:space="preserve">This invoice is governed by the laws of England and Wales. Any legal disputes arising from this transaction shall be subject to the exclusive jurisdiction of the courts of London, United Kingdom.</w:t>
      </w:r>
    </w:p>
    <w:p>
      <w:pPr>
        <w:numPr>
          <w:ilvl w:val="0"/>
          <w:numId w:val="1001"/>
        </w:numPr>
        <w:pStyle w:val="Compact"/>
      </w:pPr>
      <w:r>
        <w:t xml:space="preserve">Thames Valley Chemist Ltd. holds a valid Pharmacy Premises Licence issued by the GPhC and a Wholesale Distribution Licence issued by the MHRA. Copies of these licences are available upon request.</w:t>
      </w:r>
    </w:p>
    <w:p>
      <w:pPr>
        <w:numPr>
          <w:ilvl w:val="0"/>
          <w:numId w:val="1001"/>
        </w:numPr>
        <w:pStyle w:val="Compact"/>
      </w:pPr>
      <w:r>
        <w:t xml:space="preserve">By accepting this invoice, the recipient acknowledges that all pharmaceutical products have been supplied in accordance with the Human Medicines Regulations 2012 and applicable UK health and safety legislation.</w:t>
      </w:r>
    </w:p>
    <w:bookmarkEnd w:id="25"/>
    <w:p>
      <w:pPr>
        <w:pStyle w:val="FirstParagraph"/>
      </w:pPr>
      <w:r>
        <w:rPr>
          <w:bCs/>
          <w:b/>
        </w:rPr>
        <w:t xml:space="preserve">Thames Valley Chemist Ltd.</w:t>
      </w:r>
      <w:r>
        <w:t xml:space="preserve"> </w:t>
      </w:r>
      <w:r>
        <w:t xml:space="preserve">| 142 Regent Street, Mayfair, London W1B 5AH, United Kingdom</w:t>
      </w:r>
    </w:p>
    <w:p>
      <w:pPr>
        <w:pStyle w:val="BodyText"/>
      </w:pPr>
      <w:r>
        <w:t xml:space="preserve">Registered in England and Wales No. 08765432 | VAT No. GB 987654321 | GPhC Licence No. PH-2025-00487</w:t>
      </w:r>
    </w:p>
    <w:p>
      <w:pPr>
        <w:pStyle w:val="BodyText"/>
      </w:pPr>
      <w:r>
        <w:t xml:space="preserve">This is a computer-generated invoice and does not require a signature. For queries regarding this invoice, please contact our billing department at billing@thamesvalleychemist.co.uk or call +44 (0)20 7946 0821 during business hours (Monday to Friday, 08:00–18:00 GMT).</w:t>
      </w:r>
    </w:p>
    <w:p>
      <w:pPr>
        <w:pStyle w:val="BodyText"/>
      </w:pPr>
      <w:r>
        <w:t xml:space="preserve">Thank you for choosing Thames Valley Chemist Ltd. as your trusted pharmaceutical supplier in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 United Kingdom London</dc:title>
  <dc:creator/>
  <dc:language>en-GB</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