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Tashkent</w:t>
      </w:r>
      <w:r>
        <w:t xml:space="preserve"> </w:t>
      </w:r>
      <w:r>
        <w:t xml:space="preserve">Chemist</w:t>
      </w:r>
      <w:r>
        <w:t xml:space="preserve"> </w:t>
      </w:r>
      <w:r>
        <w:t xml:space="preserve">&amp;</w:t>
      </w:r>
      <w:r>
        <w:t xml:space="preserve"> </w:t>
      </w:r>
      <w:r>
        <w:t xml:space="preserve">Pharmaceutical</w:t>
      </w:r>
      <w:r>
        <w:t xml:space="preserve"> </w:t>
      </w:r>
      <w:r>
        <w:t xml:space="preserve">Supplies</w:t>
      </w:r>
    </w:p>
    <w:bookmarkStart w:id="20" w:name="tashkent-chemist-pharmaceutical-supplies"/>
    <w:p>
      <w:pPr>
        <w:pStyle w:val="Heading1"/>
      </w:pPr>
      <w:r>
        <w:t xml:space="preserve">Tashkent Chemist &amp; Pharmaceutical Supplies</w:t>
      </w:r>
    </w:p>
    <w:p>
      <w:pPr>
        <w:pStyle w:val="FirstParagraph"/>
      </w:pPr>
      <w:r>
        <w:t xml:space="preserve">Registered Chemist &amp; Pharmacy Operator</w:t>
      </w:r>
    </w:p>
    <w:p>
      <w:pPr>
        <w:pStyle w:val="BodyText"/>
      </w:pPr>
      <w:r>
        <w:t xml:space="preserve">Address: 142 Amir Temur Avenue, Mirzo Ulugbek District, Tashkent, 100171, Uzbekistan</w:t>
      </w:r>
    </w:p>
    <w:p>
      <w:pPr>
        <w:pStyle w:val="BodyText"/>
      </w:pPr>
      <w:r>
        <w:t xml:space="preserve">Phone: +998 (71) 200-45-67 | Email: billing@tashkentchemist.uz</w:t>
      </w:r>
    </w:p>
    <w:p>
      <w:pPr>
        <w:pStyle w:val="BodyText"/>
      </w:pPr>
      <w:r>
        <w:t xml:space="preserve">State Registration Number (SRN): 2019110456789</w:t>
      </w:r>
    </w:p>
    <w:p>
      <w:pPr>
        <w:pStyle w:val="BodyText"/>
      </w:pPr>
      <w:r>
        <w:t xml:space="preserve">License No.: PH-2019-004521 (Issued by Ministry of Health of the Republic of Uzbekistan)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TC-2025-003847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UZS (Uzbekistan Som)</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Central Pharmacy Network of Tashkent</w:t>
      </w:r>
    </w:p>
    <w:p>
      <w:pPr>
        <w:pStyle w:val="BodyText"/>
      </w:pPr>
      <w:r>
        <w:rPr>
          <w:bCs/>
          <w:b/>
        </w:rPr>
        <w:t xml:space="preserve">Attention:</w:t>
      </w:r>
      <w:r>
        <w:t xml:space="preserve"> </w:t>
      </w:r>
      <w:r>
        <w:t xml:space="preserve">Mr. Aziz Karimov, Procurement Director</w:t>
      </w:r>
    </w:p>
    <w:p>
      <w:pPr>
        <w:pStyle w:val="BodyText"/>
      </w:pPr>
      <w:r>
        <w:rPr>
          <w:bCs/>
          <w:b/>
        </w:rPr>
        <w:t xml:space="preserve">Address:</w:t>
      </w:r>
      <w:r>
        <w:t xml:space="preserve"> </w:t>
      </w:r>
      <w:r>
        <w:t xml:space="preserve">88 Navoi Street, Yakkasaroy District, Tashkent, 100084, Uzbekistan</w:t>
      </w:r>
    </w:p>
    <w:p>
      <w:pPr>
        <w:pStyle w:val="BodyText"/>
      </w:pPr>
      <w:r>
        <w:rPr>
          <w:bCs/>
          <w:b/>
        </w:rPr>
        <w:t xml:space="preserve">Phone:</w:t>
      </w:r>
      <w:r>
        <w:t xml:space="preserve"> </w:t>
      </w:r>
      <w:r>
        <w:t xml:space="preserve">+998 (71) 245-89-12</w:t>
      </w:r>
    </w:p>
    <w:p>
      <w:pPr>
        <w:pStyle w:val="BodyText"/>
      </w:pPr>
      <w:r>
        <w:rPr>
          <w:bCs/>
          <w:b/>
        </w:rPr>
        <w:t xml:space="preserve">Email:</w:t>
      </w:r>
      <w:r>
        <w:t xml:space="preserve"> </w:t>
      </w:r>
      <w:r>
        <w:t xml:space="preserve">procurement@centralpharmacy.uz</w:t>
      </w:r>
    </w:p>
    <w:p>
      <w:pPr>
        <w:pStyle w:val="BodyText"/>
      </w:pPr>
      <w:r>
        <w:rPr>
          <w:bCs/>
          <w:b/>
        </w:rPr>
        <w:t xml:space="preserve">Taxpayer ID (INN):</w:t>
      </w:r>
      <w:r>
        <w:t xml:space="preserve"> </w:t>
      </w:r>
      <w:r>
        <w:t xml:space="preserve">2005123456</w:t>
      </w:r>
    </w:p>
    <w:bookmarkEnd w:id="22"/>
    <w:bookmarkStart w:id="23" w:name="invoice-details"/>
    <w:p>
      <w:pPr>
        <w:pStyle w:val="Heading3"/>
      </w:pPr>
      <w:r>
        <w:t xml:space="preserve">Invoice Details</w:t>
      </w:r>
    </w:p>
    <w:p>
      <w:pPr>
        <w:pStyle w:val="FirstParagraph"/>
      </w:pPr>
      <w:r>
        <w:rPr>
          <w:bCs/>
          <w:b/>
        </w:rPr>
        <w:t xml:space="preserve">Order Reference:</w:t>
      </w:r>
      <w:r>
        <w:t xml:space="preserve"> </w:t>
      </w:r>
      <w:r>
        <w:t xml:space="preserve">PON-2025-00912</w:t>
      </w:r>
    </w:p>
    <w:p>
      <w:pPr>
        <w:pStyle w:val="BodyText"/>
      </w:pPr>
      <w:r>
        <w:rPr>
          <w:bCs/>
          <w:b/>
        </w:rPr>
        <w:t xml:space="preserve">Delivery Address:</w:t>
      </w:r>
      <w:r>
        <w:t xml:space="preserve"> </w:t>
      </w:r>
      <w:r>
        <w:t xml:space="preserve">Warehouse 3, 55 Chimgan Street, Tashkent, Uzbekistan</w:t>
      </w:r>
    </w:p>
    <w:p>
      <w:pPr>
        <w:pStyle w:val="BodyText"/>
      </w:pPr>
      <w:r>
        <w:rPr>
          <w:bCs/>
          <w:b/>
        </w:rPr>
        <w:t xml:space="preserve">Delivery Date:</w:t>
      </w:r>
      <w:r>
        <w:t xml:space="preserve"> </w:t>
      </w:r>
      <w:r>
        <w:t xml:space="preserve">18 June 2025</w:t>
      </w:r>
    </w:p>
    <w:p>
      <w:pPr>
        <w:pStyle w:val="BodyText"/>
      </w:pPr>
      <w:r>
        <w:rPr>
          <w:bCs/>
          <w:b/>
        </w:rPr>
        <w:t xml:space="preserve">Delivery Method:</w:t>
      </w:r>
      <w:r>
        <w:t xml:space="preserve"> </w:t>
      </w:r>
      <w:r>
        <w:t xml:space="preserve">Local Courier (Tashkent Metro Area)</w:t>
      </w:r>
    </w:p>
    <w:p>
      <w:pPr>
        <w:pStyle w:val="BodyText"/>
      </w:pPr>
      <w:r>
        <w:rPr>
          <w:bCs/>
          <w:b/>
        </w:rPr>
        <w:t xml:space="preserve">Chemist License Ref:</w:t>
      </w:r>
      <w:r>
        <w:t xml:space="preserve"> </w:t>
      </w:r>
      <w:r>
        <w:t xml:space="preserve">PH-2019-004521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 Pharmaceutical Goods</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Amount (UZS)</w:t>
            </w:r>
          </w:p>
        </w:tc>
      </w:tr>
      <w:tr>
        <w:tc>
          <w:tcPr/>
          <w:p>
            <w:pPr>
              <w:pStyle w:val="Compact"/>
              <w:jc w:val="left"/>
            </w:pPr>
            <w:r>
              <w:t xml:space="preserve">1</w:t>
            </w:r>
          </w:p>
        </w:tc>
        <w:tc>
          <w:tcPr/>
          <w:p>
            <w:pPr>
              <w:pStyle w:val="Compact"/>
              <w:jc w:val="left"/>
            </w:pPr>
            <w:r>
              <w:t xml:space="preserve">Amoxicillin 500mg Capsules (21 caps) – Chemist-grade antibiotic, approved for sale in Uzbekistan</w:t>
            </w:r>
          </w:p>
        </w:tc>
        <w:tc>
          <w:tcPr/>
          <w:p>
            <w:pPr>
              <w:pStyle w:val="Compact"/>
              <w:jc w:val="left"/>
            </w:pPr>
            <w:r>
              <w:t xml:space="preserve">CHM-AMX-500</w:t>
            </w:r>
          </w:p>
        </w:tc>
        <w:tc>
          <w:tcPr/>
          <w:p>
            <w:pPr>
              <w:pStyle w:val="Compact"/>
              <w:jc w:val="left"/>
            </w:pPr>
            <w:r>
              <w:t xml:space="preserve">250</w:t>
            </w:r>
          </w:p>
        </w:tc>
        <w:tc>
          <w:tcPr/>
          <w:p>
            <w:pPr>
              <w:pStyle w:val="Compact"/>
              <w:jc w:val="left"/>
            </w:pPr>
            <w:r>
              <w:t xml:space="preserve">12,500</w:t>
            </w:r>
          </w:p>
        </w:tc>
        <w:tc>
          <w:tcPr/>
          <w:p>
            <w:pPr>
              <w:pStyle w:val="Compact"/>
              <w:jc w:val="left"/>
            </w:pPr>
            <w:r>
              <w:t xml:space="preserve">3,125,000</w:t>
            </w:r>
          </w:p>
        </w:tc>
      </w:tr>
      <w:tr>
        <w:tc>
          <w:tcPr/>
          <w:p>
            <w:pPr>
              <w:pStyle w:val="Compact"/>
              <w:jc w:val="left"/>
            </w:pPr>
            <w:r>
              <w:t xml:space="preserve">2</w:t>
            </w:r>
          </w:p>
        </w:tc>
        <w:tc>
          <w:tcPr/>
          <w:p>
            <w:pPr>
              <w:pStyle w:val="Compact"/>
              <w:jc w:val="left"/>
            </w:pPr>
            <w:r>
              <w:t xml:space="preserve">Ibuprofen 400mg Tablets (30 tabs) – Chemist-supplied analgesic and anti-inflammatory</w:t>
            </w:r>
          </w:p>
        </w:tc>
        <w:tc>
          <w:tcPr/>
          <w:p>
            <w:pPr>
              <w:pStyle w:val="Compact"/>
              <w:jc w:val="left"/>
            </w:pPr>
            <w:r>
              <w:t xml:space="preserve">CHM-IBU-400</w:t>
            </w:r>
          </w:p>
        </w:tc>
        <w:tc>
          <w:tcPr/>
          <w:p>
            <w:pPr>
              <w:pStyle w:val="Compact"/>
              <w:jc w:val="left"/>
            </w:pPr>
            <w:r>
              <w:t xml:space="preserve">400</w:t>
            </w:r>
          </w:p>
        </w:tc>
        <w:tc>
          <w:tcPr/>
          <w:p>
            <w:pPr>
              <w:pStyle w:val="Compact"/>
              <w:jc w:val="left"/>
            </w:pPr>
            <w:r>
              <w:t xml:space="preserve">8,200</w:t>
            </w:r>
          </w:p>
        </w:tc>
        <w:tc>
          <w:tcPr/>
          <w:p>
            <w:pPr>
              <w:pStyle w:val="Compact"/>
              <w:jc w:val="left"/>
            </w:pPr>
            <w:r>
              <w:t xml:space="preserve">3,280,000</w:t>
            </w:r>
          </w:p>
        </w:tc>
      </w:tr>
      <w:tr>
        <w:tc>
          <w:tcPr/>
          <w:p>
            <w:pPr>
              <w:pStyle w:val="Compact"/>
              <w:jc w:val="left"/>
            </w:pPr>
            <w:r>
              <w:t xml:space="preserve">3</w:t>
            </w:r>
          </w:p>
        </w:tc>
        <w:tc>
          <w:tcPr/>
          <w:p>
            <w:pPr>
              <w:pStyle w:val="Compact"/>
              <w:jc w:val="left"/>
            </w:pPr>
            <w:r>
              <w:t xml:space="preserve">Vitamin C 1000mg Effervescent Tablets (20 tabs) – Chemist health supplement line</w:t>
            </w:r>
          </w:p>
        </w:tc>
        <w:tc>
          <w:tcPr/>
          <w:p>
            <w:pPr>
              <w:pStyle w:val="Compact"/>
              <w:jc w:val="left"/>
            </w:pPr>
            <w:r>
              <w:t xml:space="preserve">CHM-VTC-1000</w:t>
            </w:r>
          </w:p>
        </w:tc>
        <w:tc>
          <w:tcPr/>
          <w:p>
            <w:pPr>
              <w:pStyle w:val="Compact"/>
              <w:jc w:val="left"/>
            </w:pPr>
            <w:r>
              <w:t xml:space="preserve">300</w:t>
            </w:r>
          </w:p>
        </w:tc>
        <w:tc>
          <w:tcPr/>
          <w:p>
            <w:pPr>
              <w:pStyle w:val="Compact"/>
              <w:jc w:val="left"/>
            </w:pPr>
            <w:r>
              <w:t xml:space="preserve">15,800</w:t>
            </w:r>
          </w:p>
        </w:tc>
        <w:tc>
          <w:tcPr/>
          <w:p>
            <w:pPr>
              <w:pStyle w:val="Compact"/>
              <w:jc w:val="left"/>
            </w:pPr>
            <w:r>
              <w:t xml:space="preserve">4,740,000</w:t>
            </w:r>
          </w:p>
        </w:tc>
      </w:tr>
      <w:tr>
        <w:tc>
          <w:tcPr/>
          <w:p>
            <w:pPr>
              <w:pStyle w:val="Compact"/>
              <w:jc w:val="left"/>
            </w:pPr>
            <w:r>
              <w:t xml:space="preserve">4</w:t>
            </w:r>
          </w:p>
        </w:tc>
        <w:tc>
          <w:tcPr/>
          <w:p>
            <w:pPr>
              <w:pStyle w:val="Compact"/>
              <w:jc w:val="left"/>
            </w:pPr>
            <w:r>
              <w:t xml:space="preserve">Sterile Sodium Chloride 0.9% Solution 500ml IV Bags – Chemist medical supply</w:t>
            </w:r>
          </w:p>
        </w:tc>
        <w:tc>
          <w:tcPr/>
          <w:p>
            <w:pPr>
              <w:pStyle w:val="Compact"/>
              <w:jc w:val="left"/>
            </w:pPr>
            <w:r>
              <w:t xml:space="preserve">CHM-NACL-500</w:t>
            </w:r>
          </w:p>
        </w:tc>
        <w:tc>
          <w:tcPr/>
          <w:p>
            <w:pPr>
              <w:pStyle w:val="Compact"/>
              <w:jc w:val="left"/>
            </w:pPr>
            <w:r>
              <w:t xml:space="preserve">500</w:t>
            </w:r>
          </w:p>
        </w:tc>
        <w:tc>
          <w:tcPr/>
          <w:p>
            <w:pPr>
              <w:pStyle w:val="Compact"/>
              <w:jc w:val="left"/>
            </w:pPr>
            <w:r>
              <w:t xml:space="preserve">6,400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Nitrile Examination Gloves (Box of 100) – Chemist PPE category, Tashkent warehouse stock</w:t>
            </w:r>
          </w:p>
        </w:tc>
        <w:tc>
          <w:tcPr/>
          <w:p>
            <w:pPr>
              <w:pStyle w:val="Compact"/>
              <w:jc w:val="left"/>
            </w:pPr>
            <w:r>
              <w:t xml:space="preserve">CHM-GLV-N100</w:t>
            </w:r>
          </w:p>
        </w:tc>
        <w:tc>
          <w:tcPr/>
          <w:p>
            <w:pPr>
              <w:pStyle w:val="Compact"/>
              <w:jc w:val="left"/>
            </w:pPr>
            <w:r>
              <w:t xml:space="preserve">200</w:t>
            </w:r>
          </w:p>
        </w:tc>
        <w:tc>
          <w:tcPr/>
          <w:p>
            <w:pPr>
              <w:pStyle w:val="Compact"/>
              <w:jc w:val="left"/>
            </w:pPr>
            <w:r>
              <w:t xml:space="preserve">22,000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Digital Thermometer (Clinical Grade) – Chemist diagnostic equipment</w:t>
            </w:r>
          </w:p>
        </w:tc>
        <w:tc>
          <w:tcPr/>
          <w:p>
            <w:pPr>
              <w:pStyle w:val="Compact"/>
              <w:jc w:val="left"/>
            </w:pPr>
            <w:r>
              <w:t xml:space="preserve">CHM-THM-001</w:t>
            </w:r>
          </w:p>
        </w:tc>
        <w:tc>
          <w:tcPr/>
          <w:p>
            <w:pPr>
              <w:pStyle w:val="Compact"/>
              <w:jc w:val="left"/>
            </w:pPr>
            <w:r>
              <w:t xml:space="preserve">150</w:t>
            </w:r>
          </w:p>
        </w:tc>
        <w:tc>
          <w:tcPr/>
          <w:p>
            <w:pPr>
              <w:pStyle w:val="Compact"/>
              <w:jc w:val="left"/>
            </w:pPr>
            <w:r>
              <w:t xml:space="preserve">45,000</w:t>
            </w:r>
          </w:p>
        </w:tc>
        <w:tc>
          <w:tcPr/>
          <w:p>
            <w:pPr>
              <w:pStyle w:val="Compact"/>
              <w:jc w:val="left"/>
            </w:pPr>
            <w:r>
              <w:t xml:space="preserve">6,750,000</w:t>
            </w:r>
          </w:p>
        </w:tc>
      </w:tr>
      <w:tr>
        <w:tc>
          <w:tcPr/>
          <w:p>
            <w:pPr>
              <w:pStyle w:val="Compact"/>
              <w:jc w:val="left"/>
            </w:pPr>
            <w:r>
              <w:t xml:space="preserve">7</w:t>
            </w:r>
          </w:p>
        </w:tc>
        <w:tc>
          <w:tcPr/>
          <w:p>
            <w:pPr>
              <w:pStyle w:val="Compact"/>
              <w:jc w:val="left"/>
            </w:pPr>
            <w:r>
              <w:t xml:space="preserve">Paracetamol 500mg Tablets (20 tabs) – Chemist essential medicine, Uzbekistan registered</w:t>
            </w:r>
          </w:p>
        </w:tc>
        <w:tc>
          <w:tcPr/>
          <w:p>
            <w:pPr>
              <w:pStyle w:val="Compact"/>
              <w:jc w:val="left"/>
            </w:pPr>
            <w:r>
              <w:t xml:space="preserve">CHM-PCM-500</w:t>
            </w:r>
          </w:p>
        </w:tc>
        <w:tc>
          <w:tcPr/>
          <w:p>
            <w:pPr>
              <w:pStyle w:val="Compact"/>
              <w:jc w:val="left"/>
            </w:pPr>
            <w:r>
              <w:t xml:space="preserve">600</w:t>
            </w:r>
          </w:p>
        </w:tc>
        <w:tc>
          <w:tcPr/>
          <w:p>
            <w:pPr>
              <w:pStyle w:val="Compact"/>
              <w:jc w:val="left"/>
            </w:pPr>
            <w:r>
              <w:t xml:space="preserve">5,500</w:t>
            </w:r>
          </w:p>
        </w:tc>
        <w:tc>
          <w:tcPr/>
          <w:p>
            <w:pPr>
              <w:pStyle w:val="Compact"/>
              <w:jc w:val="left"/>
            </w:pPr>
            <w:r>
              <w:t xml:space="preserve">3,300,000</w:t>
            </w:r>
          </w:p>
        </w:tc>
      </w:tr>
      <w:tr>
        <w:tc>
          <w:tcPr/>
          <w:p>
            <w:pPr>
              <w:pStyle w:val="Compact"/>
              <w:jc w:val="left"/>
            </w:pPr>
            <w:r>
              <w:t xml:space="preserve">8</w:t>
            </w:r>
          </w:p>
        </w:tc>
        <w:tc>
          <w:tcPr/>
          <w:p>
            <w:pPr>
              <w:pStyle w:val="Compact"/>
              <w:jc w:val="left"/>
            </w:pPr>
            <w:r>
              <w:t xml:space="preserve">Antiseptic Solution (Chlorhexidine 0.05%) 500ml – Chemist wound care product</w:t>
            </w:r>
          </w:p>
        </w:tc>
        <w:tc>
          <w:tcPr/>
          <w:p>
            <w:pPr>
              <w:pStyle w:val="Compact"/>
              <w:jc w:val="left"/>
            </w:pPr>
            <w:r>
              <w:t xml:space="preserve">CHM-CHX-500</w:t>
            </w:r>
          </w:p>
        </w:tc>
        <w:tc>
          <w:tcPr/>
          <w:p>
            <w:pPr>
              <w:pStyle w:val="Compact"/>
              <w:jc w:val="left"/>
            </w:pPr>
            <w:r>
              <w:t xml:space="preserve">350</w:t>
            </w:r>
          </w:p>
        </w:tc>
        <w:tc>
          <w:tcPr/>
          <w:p>
            <w:pPr>
              <w:pStyle w:val="Compact"/>
              <w:jc w:val="left"/>
            </w:pPr>
            <w:r>
              <w:t xml:space="preserve">9,800</w:t>
            </w:r>
          </w:p>
        </w:tc>
        <w:tc>
          <w:tcPr/>
          <w:p>
            <w:pPr>
              <w:pStyle w:val="Compact"/>
              <w:jc w:val="left"/>
            </w:pPr>
            <w:r>
              <w:t xml:space="preserve">3,430,000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(UZS)</w:t>
            </w:r>
          </w:p>
        </w:tc>
        <w:tc>
          <w:tcPr/>
          <w:p>
            <w:pPr>
              <w:pStyle w:val="Compact"/>
              <w:jc w:val="left"/>
            </w:pPr>
            <w:r>
              <w:t xml:space="preserve">32,225,000</w:t>
            </w:r>
          </w:p>
        </w:tc>
      </w:tr>
      <w:tr>
        <w:tc>
          <w:tcPr/>
          <w:p>
            <w:pPr>
              <w:pStyle w:val="Compact"/>
              <w:jc w:val="left"/>
            </w:pPr>
            <w:r>
              <w:t xml:space="preserve">VAT @ 12% (Uzbekistan Standard Rate)</w:t>
            </w:r>
          </w:p>
        </w:tc>
        <w:tc>
          <w:tcPr/>
          <w:p>
            <w:pPr>
              <w:pStyle w:val="Compact"/>
              <w:jc w:val="left"/>
            </w:pPr>
            <w:r>
              <w:t xml:space="preserve">3,867,000</w:t>
            </w:r>
          </w:p>
        </w:tc>
      </w:tr>
      <w:tr>
        <w:tc>
          <w:tcPr/>
          <w:p>
            <w:pPr>
              <w:pStyle w:val="Compact"/>
              <w:jc w:val="left"/>
            </w:pPr>
            <w:r>
              <w:t xml:space="preserve">Delivery &amp; Handling (Tashkent Local)</w:t>
            </w:r>
          </w:p>
        </w:tc>
        <w:tc>
          <w:tcPr/>
          <w:p>
            <w:pPr>
              <w:pStyle w:val="Compact"/>
              <w:jc w:val="left"/>
            </w:pPr>
            <w:r>
              <w:t xml:space="preserve">150,000</w:t>
            </w:r>
          </w:p>
        </w:tc>
      </w:tr>
      <w:tr>
        <w:tc>
          <w:tcPr/>
          <w:p>
            <w:pPr>
              <w:pStyle w:val="Compact"/>
              <w:jc w:val="left"/>
            </w:pPr>
            <w:r>
              <w:t xml:space="preserve">Discount (Bulk Chemist Order – 2%)</w:t>
            </w:r>
          </w:p>
        </w:tc>
        <w:tc>
          <w:tcPr/>
          <w:p>
            <w:pPr>
              <w:pStyle w:val="Compact"/>
              <w:jc w:val="left"/>
            </w:pPr>
            <w:r>
              <w:t xml:space="preserve">(644,500)</w:t>
            </w:r>
          </w:p>
        </w:tc>
      </w:tr>
      <w:tr>
        <w:tc>
          <w:tcPr/>
          <w:p>
            <w:pPr>
              <w:pStyle w:val="Compact"/>
              <w:jc w:val="left"/>
            </w:pPr>
            <w:r>
              <w:t xml:space="preserve">Grand Total (UZS)</w:t>
            </w:r>
          </w:p>
        </w:tc>
        <w:tc>
          <w:tcPr/>
          <w:p>
            <w:pPr>
              <w:pStyle w:val="Compact"/>
              <w:jc w:val="left"/>
            </w:pPr>
            <w:r>
              <w:t xml:space="preserve">35,597,500</w:t>
            </w:r>
          </w:p>
        </w:tc>
      </w:tr>
    </w:tbl>
    <w:bookmarkStart w:id="24" w:name="important-notes-for-the-client"/>
    <w:p>
      <w:pPr>
        <w:pStyle w:val="Heading4"/>
      </w:pPr>
      <w:r>
        <w:t xml:space="preserve">Important Notes for the Client</w:t>
      </w:r>
    </w:p>
    <w:p>
      <w:pPr>
        <w:pStyle w:val="FirstParagraph"/>
      </w:pPr>
      <w:r>
        <w:t xml:space="preserve">1. All pharmaceutical and chemist products listed in this invoice are registered with the State Center for Standardization and Quality Control of the Republic of Uzbekistan and comply with the Ministry of Health regulations in Tashkent.</w:t>
      </w:r>
    </w:p>
    <w:p>
      <w:pPr>
        <w:pStyle w:val="BodyText"/>
      </w:pPr>
      <w:r>
        <w:t xml:space="preserve">2. This invoice is issued by a licensed chemist operator holding valid pharmacy license PH-2019-004521. All controlled substances (if applicable) are handled in strict accordance with Uzbekistan Federal Law No. ZRU-456 on Narcotic Drugs and Psychotropic Substances.</w:t>
      </w:r>
    </w:p>
    <w:p>
      <w:pPr>
        <w:pStyle w:val="BodyText"/>
      </w:pPr>
      <w:r>
        <w:t xml:space="preserve">3. Products must be stored at temperatures not exceeding 25°C. The chemist supplier guarantees product integrity upon delivery to the Tashkent warehouse location specified above.</w:t>
      </w:r>
    </w:p>
    <w:p>
      <w:pPr>
        <w:pStyle w:val="BodyText"/>
      </w:pPr>
      <w:r>
        <w:t xml:space="preserve">4. Any discrepancies in quantity or product condition must be reported within 48 hours of delivery to the Tashkent Chemist &amp; Pharmaceutical Supplies billing department.</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National Bank of Uzbekistan (NBU) – Tashkent Main Branch</w:t>
      </w:r>
    </w:p>
    <w:p>
      <w:pPr>
        <w:pStyle w:val="BodyText"/>
      </w:pPr>
      <w:r>
        <w:rPr>
          <w:bCs/>
          <w:b/>
        </w:rPr>
        <w:t xml:space="preserve">Account Name:</w:t>
      </w:r>
      <w:r>
        <w:t xml:space="preserve"> </w:t>
      </w:r>
      <w:r>
        <w:t xml:space="preserve">Tashkent Chemist &amp; Pharmaceutical Supplies LLC</w:t>
      </w:r>
    </w:p>
    <w:p>
      <w:pPr>
        <w:pStyle w:val="BodyText"/>
      </w:pPr>
      <w:r>
        <w:rPr>
          <w:bCs/>
          <w:b/>
        </w:rPr>
        <w:t xml:space="preserve">IBAN:</w:t>
      </w:r>
      <w:r>
        <w:t xml:space="preserve"> </w:t>
      </w:r>
      <w:r>
        <w:t xml:space="preserve">UZ88 NBUZ 5000 0000 1234 5678 9012</w:t>
      </w:r>
    </w:p>
    <w:p>
      <w:pPr>
        <w:pStyle w:val="BodyText"/>
      </w:pPr>
      <w:r>
        <w:rPr>
          <w:bCs/>
          <w:b/>
        </w:rPr>
        <w:t xml:space="preserve">SWIFT/BIC:</w:t>
      </w:r>
      <w:r>
        <w:t xml:space="preserve"> </w:t>
      </w:r>
      <w:r>
        <w:t xml:space="preserve">NBUZUZ2X</w:t>
      </w:r>
    </w:p>
    <w:p>
      <w:pPr>
        <w:pStyle w:val="BodyText"/>
      </w:pPr>
      <w:r>
        <w:rPr>
          <w:bCs/>
          <w:b/>
        </w:rPr>
        <w:t xml:space="preserve">Payment Reference:</w:t>
      </w:r>
      <w:r>
        <w:t xml:space="preserve"> </w:t>
      </w:r>
      <w:r>
        <w:t xml:space="preserve">TC-2025-003847</w:t>
      </w:r>
    </w:p>
    <w:p>
      <w:pPr>
        <w:pStyle w:val="BodyText"/>
      </w:pPr>
      <w:r>
        <w:rPr>
          <w:bCs/>
          <w:b/>
        </w:rPr>
        <w:t xml:space="preserve">Accepted Currencies:</w:t>
      </w:r>
      <w:r>
        <w:t xml:space="preserve"> </w:t>
      </w:r>
      <w:r>
        <w:t xml:space="preserve">UZS (Uzbekistan Som), USD, EUR (converted at NBU daily rate)</w:t>
      </w:r>
    </w:p>
    <w:p>
      <w:pPr>
        <w:pStyle w:val="BodyText"/>
      </w:pPr>
      <w:r>
        <w:rPr>
          <w:bCs/>
          <w:b/>
        </w:rPr>
        <w:t xml:space="preserve">Payment Deadline:</w:t>
      </w:r>
      <w:r>
        <w:t xml:space="preserve"> </w:t>
      </w:r>
      <w:r>
        <w:t xml:space="preserve">30 June 2025. Late payments will incur a penalty of 0.5% per calendar day as per Uzbekistan Commercial Code Article 334.</w:t>
      </w:r>
    </w:p>
    <w:bookmarkEnd w:id="25"/>
    <w:p>
      <w:pPr>
        <w:pStyle w:val="BodyText"/>
      </w:pPr>
      <w:r>
        <w:t xml:space="preserve">Chemist Supplier Stamp &amp; Signature</w:t>
      </w:r>
    </w:p>
    <w:p>
      <w:pPr>
        <w:pStyle w:val="BodyText"/>
      </w:pPr>
      <w:r>
        <w:t xml:space="preserve">Client Acknowledgment Stamp</w:t>
      </w:r>
    </w:p>
    <w:p>
      <w:pPr>
        <w:pStyle w:val="BodyText"/>
      </w:pPr>
      <w:r>
        <w:rPr>
          <w:bCs/>
          <w:b/>
        </w:rPr>
        <w:t xml:space="preserve">Tashkent Chemist &amp; Pharmaceutical Supplies LLC</w:t>
      </w:r>
      <w:r>
        <w:t xml:space="preserve"> </w:t>
      </w:r>
      <w:r>
        <w:t xml:space="preserve">| 142 Amir Temur Avenue, Tashkent, 100171, Uzbekistan</w:t>
      </w:r>
    </w:p>
    <w:p>
      <w:pPr>
        <w:pStyle w:val="BodyText"/>
      </w:pPr>
      <w:r>
        <w:t xml:space="preserve">State Registration Number: 2019110456789 | Taxpayer ID: 2019087654 | Chemist License: PH-2019-004521</w:t>
      </w:r>
    </w:p>
    <w:p>
      <w:pPr>
        <w:pStyle w:val="BodyText"/>
      </w:pPr>
      <w:r>
        <w:t xml:space="preserve">This invoice is a legally binding document under the Commercial Code of the Republic of Uzbekistan. It is issued in accordance with the Tax Code of Uzbekistan and the regulations of the State Tax Committee of Tashkent City.</w:t>
      </w:r>
    </w:p>
    <w:p>
      <w:pPr>
        <w:pStyle w:val="BodyText"/>
      </w:pPr>
      <w:r>
        <w:t xml:space="preserve">For disputes or queries, please contact the billing department at billing@tashkentchemist.uz or +998 (71) 200-45-67. All communications regarding this invoice should reference Invoice No. TC-2025-003847.</w:t>
      </w:r>
    </w:p>
    <w:p>
      <w:pPr>
        <w:pStyle w:val="BodyText"/>
      </w:pPr>
      <w:r>
        <w:t xml:space="preserve">Document generated on 15 June 2025 | Tashkent, Uzbekistan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Tashkent Chemist &amp; Pharmaceutical Supplies</dc:title>
  <dc:creator/>
  <dc:language>en</dc:language>
  <cp:keywords/>
  <dcterms:created xsi:type="dcterms:W3CDTF">2026-10-10T09:12:27Z</dcterms:created>
  <dcterms:modified xsi:type="dcterms:W3CDTF">2026-10-10T09:12:27Z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