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Brussels,</w:t>
      </w:r>
      <w:r>
        <w:t xml:space="preserve"> </w:t>
      </w:r>
      <w:r>
        <w:t xml:space="preserve">Belgium</w:t>
      </w:r>
    </w:p>
    <w:bookmarkStart w:id="20" w:name="Xe4865a5176449c9bf40e663f468633b0529b626"/>
    <w:p>
      <w:pPr>
        <w:pStyle w:val="Heading1"/>
      </w:pPr>
      <w:r>
        <w:t xml:space="preserve">Brussels Structural &amp; Civil Engineering S.A.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Avenue Louise 250, 1050 Brussels, Belgium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+32 2 555 0199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billing@brussels-civil-eng.be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BE 0892.103.456</w:t>
      </w:r>
    </w:p>
    <w:p>
      <w:pPr>
        <w:pStyle w:val="BodyText"/>
      </w:pPr>
      <w:r>
        <w:rPr>
          <w:bCs/>
          <w:b/>
        </w:rPr>
        <w:t xml:space="preserve">Company Register:</w:t>
      </w:r>
      <w:r>
        <w:t xml:space="preserve"> </w:t>
      </w:r>
      <w:r>
        <w:t xml:space="preserve">Brussels Enterprise Court, No. BE0892103456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BRU-RES-2023-04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ImmoDevelop Brussels N.V.</w:t>
      </w:r>
    </w:p>
    <w:p>
      <w:pPr>
        <w:pStyle w:val="BodyText"/>
      </w:pPr>
      <w:r>
        <w:t xml:space="preserve">Rue de la Loi 155</w:t>
      </w:r>
    </w:p>
    <w:p>
      <w:pPr>
        <w:pStyle w:val="BodyText"/>
      </w:pPr>
      <w:r>
        <w:t xml:space="preserve">1040 Brussels, Belgium</w:t>
      </w:r>
    </w:p>
    <w:p>
      <w:pPr>
        <w:pStyle w:val="BodyText"/>
      </w:pPr>
      <w:r>
        <w:t xml:space="preserve">VAT Number: BE 0445.667.889</w:t>
      </w:r>
    </w:p>
    <w:bookmarkEnd w:id="22"/>
    <w:bookmarkStart w:id="23" w:name="project-details"/>
    <w:p>
      <w:pPr>
        <w:pStyle w:val="Heading3"/>
      </w:pPr>
      <w:r>
        <w:t xml:space="preserve">Project Details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Residential Complex Renovation - Ixelles District</w:t>
      </w:r>
    </w:p>
    <w:p>
      <w:pPr>
        <w:pStyle w:val="BodyText"/>
      </w:pPr>
      <w:r>
        <w:rPr>
          <w:bCs/>
          <w:b/>
        </w:rPr>
        <w:t xml:space="preserve">Site Location:</w:t>
      </w:r>
      <w:r>
        <w:t xml:space="preserve"> </w:t>
      </w:r>
      <w:r>
        <w:t xml:space="preserve">Avenue de Tervuren 120, 1150 Brussels, Belgium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September 1, 2023 - October 20, 2023</w:t>
      </w:r>
    </w:p>
    <w:bookmarkEnd w:id="23"/>
    <w:p>
      <w:pPr>
        <w:pStyle w:val="BodyText"/>
      </w:pPr>
      <w:r>
        <w:rPr>
          <w:bCs/>
          <w:b/>
        </w:rPr>
        <w:t xml:space="preserve">Important Tax Notice:</w:t>
      </w:r>
      <w:r>
        <w:t xml:space="preserve"> </w:t>
      </w:r>
      <w:r>
        <w:t xml:space="preserve">This invoice complies with the Belgian VAT Code (Code de la TVA / Wet op de BTW). The standard VAT rate of 21% applicable in Brussels for professional engineering services has been applied. Payment must be made in Euros (EUR).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Civil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Analysis &amp; Site Survey:</w:t>
            </w:r>
            <w:r>
              <w:t xml:space="preserve"> </w:t>
            </w:r>
            <w:r>
              <w:t xml:space="preserve">Comprehensive geotechnical assessment and structural integrity analysis of existing load-bearing walls at the Ixelles site. Includes soil sampling and foundation stability review in accordance with Belgian building regulations (RBRC).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Design of Reinforced Concrete Foundations:</w:t>
            </w:r>
            <w:r>
              <w:t xml:space="preserve"> </w:t>
            </w:r>
            <w:r>
              <w:t xml:space="preserve">Detailed engineering design for new pile foundations required for the extension. Includes calculation of load distribution, reinforcement schedules, and concrete mix specifications suitable for Brussels soil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Hydraulic &amp; Drainage System Planning:</w:t>
            </w:r>
            <w:r>
              <w:t xml:space="preserve"> </w:t>
            </w:r>
            <w:r>
              <w:t xml:space="preserve">Design of stormwater drainage and sewage connection plans compliant with the Brussels Environment (Bruxelles Environnement) regulations. Includes hydraulic calculations for rainwater management to prevent urban flooding.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Construction Supervision (Site Visits):</w:t>
            </w:r>
            <w:r>
              <w:t xml:space="preserve"> </w:t>
            </w:r>
            <w:r>
              <w:t xml:space="preserve">On-site supervision by a licensed Civil Engineer to ensure adherence to technical specifications, safety standards, and quality control during the excavation and foundation pouring phases. Includes 12 site visits.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Permitting Support:</w:t>
            </w:r>
            <w:r>
              <w:t xml:space="preserve"> </w:t>
            </w:r>
            <w:r>
              <w:t xml:space="preserve">Preparation of technical dossiers required for the building permit application with the City of Brussels municipality. Includes structural calculations, cross-sections, and material certifications.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Seismic &amp; Wind Load Assessment:</w:t>
            </w:r>
            <w:r>
              <w:t xml:space="preserve"> </w:t>
            </w:r>
            <w:r>
              <w:t xml:space="preserve">Specialized analysis to ensure the structure meets the Eurocode 8 standards for seismic resistance and wind load, specific to the high-rise context of the Brussels metropolitan 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950.00</w:t>
            </w:r>
          </w:p>
        </w:tc>
      </w:tr>
    </w:tbl>
    <w:p>
      <w:pPr>
        <w:pStyle w:val="BodyText"/>
      </w:pPr>
      <w:r>
        <w:t xml:space="preserve">Subtotal (Excl. VAT):</w:t>
      </w:r>
      <w:r>
        <w:t xml:space="preserve"> </w:t>
      </w:r>
      <w:r>
        <w:t xml:space="preserve">€ 13,100.00</w:t>
      </w:r>
    </w:p>
    <w:p>
      <w:pPr>
        <w:pStyle w:val="BodyText"/>
      </w:pPr>
      <w:r>
        <w:t xml:space="preserve">VAT (21% - Standard Rate Belgium):</w:t>
      </w:r>
      <w:r>
        <w:t xml:space="preserve"> </w:t>
      </w:r>
      <w:r>
        <w:t xml:space="preserve">€ 2,751.00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€ 15,851.00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€ 15,851.00</w:t>
      </w:r>
      <w:r>
        <w:t xml:space="preserve"> </w:t>
      </w:r>
      <w:r>
        <w:t xml:space="preserve">within 30 days of the invoice date to the following bank account: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Name:</w:t>
      </w:r>
      <w:r>
        <w:t xml:space="preserve"> </w:t>
      </w:r>
      <w:r>
        <w:t xml:space="preserve">KBC Bank Brussels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Brussels Structural &amp; Civil Engineering S.A.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IBAN:</w:t>
      </w:r>
      <w:r>
        <w:t xml:space="preserve"> </w:t>
      </w:r>
      <w:r>
        <w:t xml:space="preserve">BE68 5390 0754 7032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BIC/SWIFT:</w:t>
      </w:r>
      <w:r>
        <w:t xml:space="preserve"> </w:t>
      </w:r>
      <w:r>
        <w:t xml:space="preserve">KREDBEBB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INV-2023-10-089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In accordance with Belgian law regarding late payment in commercial transactions, a statutory interest rate of 8% per annum will be applied to overdue amounts, plus a fixed collection fee of €40.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disputes regarding this invoice must be raised in writing within 15 days of receipt. Failure to do so will be considered acceptance of the charges.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Jurisdiction:</w:t>
      </w:r>
      <w:r>
        <w:t xml:space="preserve"> </w:t>
      </w:r>
      <w:r>
        <w:t xml:space="preserve">This invoice and the services rendered are subject to the laws of Belgium. Any legal proceedings shall be under the jurisdiction of the Court of First Instance of Brussels.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Professional Liability:</w:t>
      </w:r>
      <w:r>
        <w:t xml:space="preserve"> </w:t>
      </w:r>
      <w:r>
        <w:t xml:space="preserve">Our Civil Engineering services are provided with due professional care. Liability is limited to the amount of the professional indemnity insurance held by Brussels Structural &amp; Civil Engineering S.A.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All engineering designs provided herein adhere to the sustainability guidelines set forth by the Brussels-Capital Region for construction projects.</w:t>
      </w:r>
    </w:p>
    <w:bookmarkEnd w:id="25"/>
    <w:bookmarkStart w:id="26" w:name="thank-you"/>
    <w:p>
      <w:pPr>
        <w:pStyle w:val="Heading3"/>
      </w:pPr>
      <w:r>
        <w:t xml:space="preserve">Thank You</w:t>
      </w:r>
    </w:p>
    <w:p>
      <w:pPr>
        <w:pStyle w:val="FirstParagraph"/>
      </w:pPr>
      <w:r>
        <w:t xml:space="preserve">Thank you for choosing Brussels Structural &amp; Civil Engineering S.A. for your infrastructure and construction needs in Belgium. We are committed to delivering high-quality, safe, and compliant engineering solutions for the Brussels region.</w:t>
      </w:r>
    </w:p>
    <w:bookmarkEnd w:id="26"/>
    <w:p>
      <w:pPr>
        <w:pStyle w:val="BodyText"/>
      </w:pPr>
      <w:r>
        <w:t xml:space="preserve">Brussels Structural &amp; Civil Engineering S.A. | Avenue Louise 250, 1050 Brussels, Belgium | VAT: BE 0892.103.456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Civil Engineering Services - Brussels, Belgium</dc:title>
  <dc:creator/>
  <dc:language>en</dc:language>
  <cp:keywords/>
  <dcterms:created xsi:type="dcterms:W3CDTF">2026-10-10T01:55:19Z</dcterms:created>
  <dcterms:modified xsi:type="dcterms:W3CDTF">2026-10-10T01:55:19Z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