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Montreal,</w:t>
      </w:r>
      <w:r>
        <w:t xml:space="preserve"> </w:t>
      </w:r>
      <w:r>
        <w:t xml:space="preserve">Canada</w:t>
      </w:r>
    </w:p>
    <w:bookmarkStart w:id="20" w:name="montreal-structural-civil-engineering"/>
    <w:p>
      <w:pPr>
        <w:pStyle w:val="Heading1"/>
      </w:pPr>
      <w:r>
        <w:t xml:space="preserve">Montreal Structural Civil Engineering</w:t>
      </w:r>
    </w:p>
    <w:p>
      <w:pPr>
        <w:pStyle w:val="FirstParagraph"/>
      </w:pPr>
      <w:r>
        <w:rPr>
          <w:bCs/>
          <w:b/>
        </w:rPr>
        <w:t xml:space="preserve">Professional Corporation</w:t>
      </w:r>
    </w:p>
    <w:p>
      <w:pPr>
        <w:pStyle w:val="BodyText"/>
      </w:pPr>
      <w:r>
        <w:t xml:space="preserve">1250 René-Lévesque Boulevard West, Suite 400</w:t>
      </w:r>
    </w:p>
    <w:p>
      <w:pPr>
        <w:pStyle w:val="BodyText"/>
      </w:pPr>
      <w:r>
        <w:t xml:space="preserve">Montreal, Quebec, Canada H3B 4W8</w:t>
      </w:r>
    </w:p>
    <w:p>
      <w:pPr>
        <w:pStyle w:val="BodyText"/>
      </w:pPr>
      <w:r>
        <w:t xml:space="preserve">Phone: (514) 555-0199 | Email: billing@mtl-civil-eng.ca</w:t>
      </w:r>
    </w:p>
    <w:p>
      <w:pPr>
        <w:pStyle w:val="BodyText"/>
      </w:pPr>
      <w:r>
        <w:t xml:space="preserve">QST Number: 1234567890TQ0001</w:t>
      </w:r>
    </w:p>
    <w:p>
      <w:pPr>
        <w:pStyle w:val="BodyText"/>
      </w:pPr>
      <w:r>
        <w:t xml:space="preserve">GST/HST Number: 123456789RT0001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bookmarkEnd w:id="21"/>
    <w:bookmarkStart w:id="22" w:name="bill-to"/>
    <w:p>
      <w:pPr>
        <w:pStyle w:val="Heading3"/>
      </w:pPr>
      <w:r>
        <w:t xml:space="preserve">Bill To</w:t>
      </w:r>
    </w:p>
    <w:p>
      <w:pPr>
        <w:pStyle w:val="FirstParagraph"/>
      </w:pPr>
      <w:r>
        <w:rPr>
          <w:bCs/>
          <w:b/>
        </w:rPr>
        <w:t xml:space="preserve">Grand Montreal Development Corp.</w:t>
      </w:r>
    </w:p>
    <w:p>
      <w:pPr>
        <w:pStyle w:val="BodyText"/>
      </w:pPr>
      <w:r>
        <w:t xml:space="preserve">Attn: Procurement Department</w:t>
      </w:r>
    </w:p>
    <w:p>
      <w:pPr>
        <w:pStyle w:val="BodyText"/>
      </w:pPr>
      <w:r>
        <w:t xml:space="preserve">3400 Avenue du Parc</w:t>
      </w:r>
    </w:p>
    <w:p>
      <w:pPr>
        <w:pStyle w:val="BodyText"/>
      </w:pPr>
      <w:r>
        <w:t xml:space="preserve">Montreal, Quebec, Canada H2X 2H5</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Downtown Montreal Mixed-Use High-Rise</w:t>
      </w:r>
    </w:p>
    <w:p>
      <w:pPr>
        <w:pStyle w:val="BodyText"/>
      </w:pPr>
      <w:r>
        <w:rPr>
          <w:bCs/>
          <w:b/>
        </w:rPr>
        <w:t xml:space="preserve">Location:</w:t>
      </w:r>
      <w:r>
        <w:t xml:space="preserve"> </w:t>
      </w:r>
      <w:r>
        <w:t xml:space="preserve">1100 Rue de la Gauchetière Ouest, Montreal, QC</w:t>
      </w:r>
    </w:p>
    <w:p>
      <w:pPr>
        <w:pStyle w:val="BodyText"/>
      </w:pPr>
      <w:r>
        <w:rPr>
          <w:bCs/>
          <w:b/>
        </w:rPr>
        <w:t xml:space="preserve">Phase:</w:t>
      </w:r>
      <w:r>
        <w:t xml:space="preserve"> </w:t>
      </w:r>
      <w:r>
        <w:t xml:space="preserve">Structural Analysis &amp; Geotechnical Review</w:t>
      </w:r>
    </w:p>
    <w:p>
      <w:pPr>
        <w:pStyle w:val="BodyText"/>
      </w:pPr>
      <w:r>
        <w:rPr>
          <w:bCs/>
          <w:b/>
        </w:rPr>
        <w:t xml:space="preserve">Permit Ref:</w:t>
      </w:r>
      <w:r>
        <w:t xml:space="preserve"> </w:t>
      </w:r>
      <w:r>
        <w:t xml:space="preserve">MTL-2023-ENG-9921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Site Investigation and Geotechnical Analysis</w:t>
            </w:r>
            <w:r>
              <w:br/>
            </w:r>
            <w:r>
              <w:t xml:space="preserve">Comprehensive review of soil conditions specific to the Montreal clay and limestone bedrock formations. This includes the analysis of borehole logs and laboratory test results to determine bearing capacity and settlement potential for the proposed foundation system.</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Structural Design Calculations (Foundation)</w:t>
            </w:r>
            <w:r>
              <w:br/>
            </w:r>
            <w:r>
              <w:t xml:space="preserve">Detailed engineering calculations for deep foundation piles and mat foundations. Design adheres to the National Building Code of Canada (NBC) and the specific seismic requirements for Zone 2B as applicable to Montreal. Includes load path analysis and reinforcement detailing.</w:t>
            </w:r>
          </w:p>
        </w:tc>
        <w:tc>
          <w:tcPr/>
          <w:p>
            <w:pPr>
              <w:pStyle w:val="Compact"/>
              <w:jc w:val="left"/>
            </w:pPr>
            <w:r>
              <w:t xml:space="preserve">65.5</w:t>
            </w:r>
          </w:p>
        </w:tc>
        <w:tc>
          <w:tcPr/>
          <w:p>
            <w:pPr>
              <w:pStyle w:val="Compact"/>
              <w:jc w:val="left"/>
            </w:pPr>
            <w:r>
              <w:t xml:space="preserve">210.00</w:t>
            </w:r>
          </w:p>
        </w:tc>
        <w:tc>
          <w:tcPr/>
          <w:p>
            <w:pPr>
              <w:pStyle w:val="Compact"/>
              <w:jc w:val="left"/>
            </w:pPr>
            <w:r>
              <w:t xml:space="preserve">13,755.00</w:t>
            </w:r>
          </w:p>
        </w:tc>
      </w:tr>
      <w:tr>
        <w:tc>
          <w:tcPr/>
          <w:p>
            <w:pPr>
              <w:pStyle w:val="Compact"/>
              <w:jc w:val="left"/>
            </w:pPr>
            <w:r>
              <w:t xml:space="preserve">3</w:t>
            </w:r>
          </w:p>
        </w:tc>
        <w:tc>
          <w:tcPr/>
          <w:p>
            <w:pPr>
              <w:pStyle w:val="Compact"/>
              <w:jc w:val="left"/>
            </w:pPr>
            <w:r>
              <w:rPr>
                <w:bCs/>
                <w:b/>
              </w:rPr>
              <w:t xml:space="preserve">Stormwater Management and Drainage Design</w:t>
            </w:r>
            <w:r>
              <w:br/>
            </w:r>
            <w:r>
              <w:t xml:space="preserve">Design of the site drainage system to comply with the Ville de Montreal's urban planning regulations. Includes hydraulic modeling for stormwater runoff control, infiltration basin design, and connection specifications to the municipal sanitary and storm sewer networks.</w:t>
            </w:r>
          </w:p>
        </w:tc>
        <w:tc>
          <w:tcPr/>
          <w:p>
            <w:pPr>
              <w:pStyle w:val="Compact"/>
              <w:jc w:val="left"/>
            </w:pPr>
            <w:r>
              <w:t xml:space="preserve">32.0</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4</w:t>
            </w:r>
          </w:p>
        </w:tc>
        <w:tc>
          <w:tcPr/>
          <w:p>
            <w:pPr>
              <w:pStyle w:val="Compact"/>
              <w:jc w:val="left"/>
            </w:pPr>
            <w:r>
              <w:rPr>
                <w:bCs/>
                <w:b/>
              </w:rPr>
              <w:t xml:space="preserve">Site Grading and Earthworks Plan</w:t>
            </w:r>
            <w:r>
              <w:br/>
            </w:r>
            <w:r>
              <w:t xml:space="preserve">Preparation of detailed grading plans to ensure proper slope stability and erosion control. This service includes cut-and-fill volume calculations and coordination with the architectural team to ensure accessibility standards are met in accordance with Quebec accessibility laws.</w:t>
            </w:r>
          </w:p>
        </w:tc>
        <w:tc>
          <w:tcPr/>
          <w:p>
            <w:pPr>
              <w:pStyle w:val="Compact"/>
              <w:jc w:val="left"/>
            </w:pPr>
            <w:r>
              <w:t xml:space="preserve">28.0</w:t>
            </w:r>
          </w:p>
        </w:tc>
        <w:tc>
          <w:tcPr/>
          <w:p>
            <w:pPr>
              <w:pStyle w:val="Compact"/>
              <w:jc w:val="left"/>
            </w:pPr>
            <w:r>
              <w:t xml:space="preserve">165.00</w:t>
            </w:r>
          </w:p>
        </w:tc>
        <w:tc>
          <w:tcPr/>
          <w:p>
            <w:pPr>
              <w:pStyle w:val="Compact"/>
              <w:jc w:val="left"/>
            </w:pPr>
            <w:r>
              <w:t xml:space="preserve">4,620.00</w:t>
            </w:r>
          </w:p>
        </w:tc>
      </w:tr>
      <w:tr>
        <w:tc>
          <w:tcPr/>
          <w:p>
            <w:pPr>
              <w:pStyle w:val="Compact"/>
              <w:jc w:val="left"/>
            </w:pPr>
            <w:r>
              <w:t xml:space="preserve">5</w:t>
            </w:r>
          </w:p>
        </w:tc>
        <w:tc>
          <w:tcPr/>
          <w:p>
            <w:pPr>
              <w:pStyle w:val="Compact"/>
              <w:jc w:val="left"/>
            </w:pPr>
            <w:r>
              <w:rPr>
                <w:bCs/>
                <w:b/>
              </w:rPr>
              <w:t xml:space="preserve">Permit Submission and Municipal Coordination</w:t>
            </w:r>
            <w:r>
              <w:br/>
            </w:r>
            <w:r>
              <w:t xml:space="preserve">Preparation and submission of all necessary civil engineering drawings and reports to the Montreal Building Permit Office. Includes responding to technical queries from municipal reviewers and ensuring compliance with local zoning bylaws and civil infrastructure standards.</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Construction Administration Support</w:t>
            </w:r>
            <w:r>
              <w:br/>
            </w:r>
            <w:r>
              <w:t xml:space="preserve">On-site inspections and review of contractor submittals during the initial excavation phase. Ensuring that the construction work aligns with the approved civil engineering plans and specifications. Includes issuance of site observation reports.</w:t>
            </w:r>
          </w:p>
        </w:tc>
        <w:tc>
          <w:tcPr/>
          <w:p>
            <w:pPr>
              <w:pStyle w:val="Compact"/>
              <w:jc w:val="left"/>
            </w:pPr>
            <w:r>
              <w:t xml:space="preserve">20.0</w:t>
            </w:r>
          </w:p>
        </w:tc>
        <w:tc>
          <w:tcPr/>
          <w:p>
            <w:pPr>
              <w:pStyle w:val="Compact"/>
              <w:jc w:val="left"/>
            </w:pPr>
            <w:r>
              <w:t xml:space="preserve">190.00</w:t>
            </w:r>
          </w:p>
        </w:tc>
        <w:tc>
          <w:tcPr/>
          <w:p>
            <w:pPr>
              <w:pStyle w:val="Compact"/>
              <w:jc w:val="left"/>
            </w:pPr>
            <w:r>
              <w:t xml:space="preserve">3,800.00</w:t>
            </w:r>
          </w:p>
        </w:tc>
      </w:tr>
    </w:tbl>
    <w:p>
      <w:pPr>
        <w:pStyle w:val="BodyText"/>
      </w:pPr>
      <w:r>
        <w:t xml:space="preserve">Subtotal:</w:t>
      </w:r>
      <w:r>
        <w:t xml:space="preserve"> </w:t>
      </w:r>
      <w:r>
        <w:t xml:space="preserve">$38,175.00</w:t>
      </w:r>
    </w:p>
    <w:p>
      <w:pPr>
        <w:pStyle w:val="BodyText"/>
      </w:pPr>
      <w:r>
        <w:t xml:space="preserve">QST (9.975%):</w:t>
      </w:r>
      <w:r>
        <w:t xml:space="preserve"> </w:t>
      </w:r>
      <w:r>
        <w:t xml:space="preserve">$3,808.06</w:t>
      </w:r>
    </w:p>
    <w:p>
      <w:pPr>
        <w:pStyle w:val="BodyText"/>
      </w:pPr>
      <w:r>
        <w:t xml:space="preserve">GST (5.0%):</w:t>
      </w:r>
      <w:r>
        <w:t xml:space="preserve"> </w:t>
      </w:r>
      <w:r>
        <w:t xml:space="preserve">$1,908.75</w:t>
      </w:r>
    </w:p>
    <w:p>
      <w:pPr>
        <w:pStyle w:val="BodyText"/>
      </w:pPr>
      <w:r>
        <w:t xml:space="preserve">TOTAL DUE (CAD):</w:t>
      </w:r>
      <w:r>
        <w:t xml:space="preserve"> </w:t>
      </w:r>
      <w:r>
        <w:t xml:space="preserve">$43,891.81</w:t>
      </w:r>
    </w:p>
    <w:bookmarkStart w:id="24" w:name="payment-terms-and-conditions"/>
    <w:p>
      <w:pPr>
        <w:pStyle w:val="Heading4"/>
      </w:pPr>
      <w:r>
        <w:t xml:space="preserve">Payment Terms and Conditions</w:t>
      </w:r>
    </w:p>
    <w:p>
      <w:pPr>
        <w:pStyle w:val="FirstParagraph"/>
      </w:pPr>
      <w:r>
        <w:t xml:space="preserve">Payment is due within 30 days of the invoice date. Please make all cheques payable to "Montreal Structural Civil Engineering P.C." or utilize the bank transfer details provided below. Late payments may be subject to a 1.5% monthly interest charge in accordance with the Quebec Civil Code.</w:t>
      </w:r>
    </w:p>
    <w:p>
      <w:pPr>
        <w:pStyle w:val="BodyText"/>
      </w:pPr>
      <w:r>
        <w:rPr>
          <w:bCs/>
          <w:b/>
        </w:rPr>
        <w:t xml:space="preserve">Bank Transfer Details:</w:t>
      </w:r>
      <w:r>
        <w:br/>
      </w:r>
      <w:r>
        <w:t xml:space="preserve">Bank: Banque Nationale du Canada</w:t>
      </w:r>
      <w:r>
        <w:br/>
      </w:r>
      <w:r>
        <w:t xml:space="preserve">Branch: Montreal Downtown</w:t>
      </w:r>
      <w:r>
        <w:br/>
      </w:r>
      <w:r>
        <w:t xml:space="preserve">Account Name: Montreal Structural Civil Engineering P.C.</w:t>
      </w:r>
      <w:r>
        <w:br/>
      </w:r>
      <w:r>
        <w:t xml:space="preserve">Transit: 00234 | Institution: 002 | Account: 987654321</w:t>
      </w:r>
    </w:p>
    <w:p>
      <w:pPr>
        <w:pStyle w:val="BodyText"/>
      </w:pPr>
      <w:r>
        <w:rPr>
          <w:bCs/>
          <w:b/>
        </w:rPr>
        <w:t xml:space="preserve">Professional Disclaimer:</w:t>
      </w:r>
      <w:r>
        <w:br/>
      </w:r>
      <w:r>
        <w:t xml:space="preserve">The services provided herein are performed in accordance with the professional standards of the Ordre des ingénieurs du Québec (OIQ). This invoice represents professional fees for engineering services rendered and does not guarantee specific construction outcomes, which are subject to site conditions and contractor performance.</w:t>
      </w:r>
    </w:p>
    <w:bookmarkEnd w:id="24"/>
    <w:p>
      <w:pPr>
        <w:pStyle w:val="BodyText"/>
      </w:pPr>
      <w:r>
        <w:rPr>
          <w:bCs/>
          <w:b/>
        </w:rPr>
        <w:t xml:space="preserve">Authorized Signature</w:t>
      </w:r>
    </w:p>
    <w:p>
      <w:pPr>
        <w:pStyle w:val="BodyText"/>
      </w:pPr>
      <w:r>
        <w:t xml:space="preserve">Jean-Pierre Tremblay, M.Eng, P.Eng</w:t>
      </w:r>
    </w:p>
    <w:p>
      <w:pPr>
        <w:pStyle w:val="BodyText"/>
      </w:pPr>
      <w:r>
        <w:t xml:space="preserve">Senior Civil Engineer</w:t>
      </w:r>
    </w:p>
    <w:p>
      <w:pPr>
        <w:pStyle w:val="BodyText"/>
      </w:pPr>
      <w:r>
        <w:t xml:space="preserve">OIQ # 123456</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are committed to providing superior civil engineering solutions for the development of Montreal and the greater Canada region.</w:t>
      </w:r>
    </w:p>
    <w:p>
      <w:pPr>
        <w:pStyle w:val="BodyText"/>
      </w:pPr>
      <w:r>
        <w:t xml:space="preserve">Montreal Structural Civil Engineering P.C. | 1250 René-Lévesque Blvd W, Montreal, QC, Canada | (514) 555-0199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Montreal, Canada</dc:title>
  <dc:creator/>
  <dc:language>en</dc:language>
  <cp:keywords/>
  <dcterms:created xsi:type="dcterms:W3CDTF">2026-10-10T04:04:37Z</dcterms:created>
  <dcterms:modified xsi:type="dcterms:W3CDTF">2026-10-10T04:04:37Z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