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Civil</w:t>
      </w:r>
      <w:r>
        <w:t xml:space="preserve"> </w:t>
      </w:r>
      <w:r>
        <w:t xml:space="preserve">Engineering</w:t>
      </w:r>
      <w:r>
        <w:t xml:space="preserve"> </w:t>
      </w:r>
      <w:r>
        <w:t xml:space="preserve">Services</w:t>
      </w:r>
      <w:r>
        <w:t xml:space="preserve"> </w:t>
      </w:r>
      <w:r>
        <w:t xml:space="preserve">-</w:t>
      </w:r>
      <w:r>
        <w:t xml:space="preserve"> </w:t>
      </w:r>
      <w:r>
        <w:t xml:space="preserve">Medellín,</w:t>
      </w:r>
      <w:r>
        <w:t xml:space="preserve"> </w:t>
      </w:r>
      <w:r>
        <w:t xml:space="preserve">Colombia</w:t>
      </w:r>
    </w:p>
    <w:bookmarkStart w:id="20" w:name="andes-structural-engineering"/>
    <w:p>
      <w:pPr>
        <w:pStyle w:val="Heading1"/>
      </w:pPr>
      <w:r>
        <w:t xml:space="preserve">Andes Structural Engineering</w:t>
      </w:r>
    </w:p>
    <w:p>
      <w:pPr>
        <w:pStyle w:val="FirstParagraph"/>
      </w:pPr>
      <w:r>
        <w:rPr>
          <w:bCs/>
          <w:b/>
        </w:rPr>
        <w:t xml:space="preserve">Civil Engineering Firm</w:t>
      </w:r>
    </w:p>
    <w:p>
      <w:pPr>
        <w:pStyle w:val="BodyText"/>
      </w:pPr>
      <w:r>
        <w:t xml:space="preserve">Calle 50 #25-10, Oficina 401, El Poblado</w:t>
      </w:r>
    </w:p>
    <w:p>
      <w:pPr>
        <w:pStyle w:val="BodyText"/>
      </w:pPr>
      <w:r>
        <w:t xml:space="preserve">Medellín, Antioquia, Colombia</w:t>
      </w:r>
    </w:p>
    <w:p>
      <w:pPr>
        <w:pStyle w:val="BodyText"/>
      </w:pPr>
      <w:r>
        <w:t xml:space="preserve">NIT: 900.123.456-7</w:t>
      </w:r>
    </w:p>
    <w:p>
      <w:pPr>
        <w:pStyle w:val="BodyText"/>
      </w:pPr>
      <w:r>
        <w:t xml:space="preserve">Phone: +57 (4) 444-5555 | Email: billing@andesstructural.co</w:t>
      </w:r>
    </w:p>
    <w:p>
      <w:pPr>
        <w:pStyle w:val="BodyText"/>
      </w:pPr>
      <w:r>
        <w:t xml:space="preserve">Professional License: 123456789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RES-ELITE-MDL-2023</w:t>
      </w:r>
    </w:p>
    <w:bookmarkEnd w:id="21"/>
    <w:bookmarkStart w:id="22" w:name="bill-to"/>
    <w:p>
      <w:pPr>
        <w:pStyle w:val="Heading3"/>
      </w:pPr>
      <w:r>
        <w:t xml:space="preserve">Bill To:</w:t>
      </w:r>
    </w:p>
    <w:p>
      <w:pPr>
        <w:pStyle w:val="FirstParagraph"/>
      </w:pPr>
      <w:r>
        <w:rPr>
          <w:bCs/>
          <w:b/>
        </w:rPr>
        <w:t xml:space="preserve">Constructora Valle del Aburrá S.A.S.</w:t>
      </w:r>
    </w:p>
    <w:p>
      <w:pPr>
        <w:pStyle w:val="BodyText"/>
      </w:pPr>
      <w:r>
        <w:t xml:space="preserve">Attn: Mr. Carlos Andrés Mejía, Project Director</w:t>
      </w:r>
    </w:p>
    <w:p>
      <w:pPr>
        <w:pStyle w:val="BodyText"/>
      </w:pPr>
      <w:r>
        <w:t xml:space="preserve">Carrera 43A #100-50, Laureles</w:t>
      </w:r>
    </w:p>
    <w:p>
      <w:pPr>
        <w:pStyle w:val="BodyText"/>
      </w:pPr>
      <w:r>
        <w:t xml:space="preserve">Medellín, Antioquia, Colombia</w:t>
      </w:r>
    </w:p>
    <w:p>
      <w:pPr>
        <w:pStyle w:val="BodyText"/>
      </w:pPr>
      <w:r>
        <w:t xml:space="preserve">NIT: 800.987.654-3</w:t>
      </w:r>
    </w:p>
    <w:bookmarkEnd w:id="22"/>
    <w:bookmarkStart w:id="23" w:name="Xf349b8c161b2d4b9dd5f52463c8c147866895e2"/>
    <w:p>
      <w:pPr>
        <w:pStyle w:val="Heading3"/>
      </w:pPr>
      <w:r>
        <w:t xml:space="preserve">Professional Civil Engineering Services Rendered</w:t>
      </w:r>
    </w:p>
    <w:p>
      <w:pPr>
        <w:pStyle w:val="FirstParagraph"/>
      </w:pPr>
      <w:r>
        <w:t xml:space="preserve">The following invoice details the comprehensive structural analysis, design supervision, and technical consultancy provided by our team of licensed Civil Engineers in Medellín, Colombia. These services adhere strictly to the Colombian National Building Code (NSR-10) and local municipal regulations of the District of Medellín.</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rPr>
                <w:bCs/>
                <w:b/>
              </w:rPr>
              <w:t xml:space="preserve">Structural Design &amp; Analysis (Phase II)</w:t>
            </w:r>
            <w:r>
              <w:br/>
            </w:r>
            <w:r>
              <w:t xml:space="preserve">Detailed calculation of reinforced concrete structures for the residential complex. Includes seismic load analysis specific to the geological profile of Medellín, ensuring compliance with NSR-10 standards.</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rPr>
                <w:bCs/>
                <w:b/>
              </w:rPr>
              <w:t xml:space="preserve">Site Supervision &amp; Quality Control</w:t>
            </w:r>
            <w:r>
              <w:br/>
            </w:r>
            <w:r>
              <w:t xml:space="preserve">On-site engineering supervision for foundation works and structural framing. Verification of material quality (concrete compressive strength tests, steel reinforcement checks) performed by certified Civil Engineers.</w:t>
            </w:r>
          </w:p>
        </w:tc>
        <w:tc>
          <w:tcPr/>
          <w:p>
            <w:pPr>
              <w:pStyle w:val="Compact"/>
              <w:jc w:val="left"/>
            </w:pPr>
            <w:r>
              <w:t xml:space="preserve">15</w:t>
            </w:r>
          </w:p>
        </w:tc>
        <w:tc>
          <w:tcPr/>
          <w:p>
            <w:pPr>
              <w:pStyle w:val="Compact"/>
              <w:jc w:val="left"/>
            </w:pPr>
            <w:r>
              <w:t xml:space="preserve">2,500,000</w:t>
            </w:r>
          </w:p>
        </w:tc>
        <w:tc>
          <w:tcPr/>
          <w:p>
            <w:pPr>
              <w:pStyle w:val="Compact"/>
              <w:jc w:val="left"/>
            </w:pPr>
            <w:r>
              <w:t xml:space="preserve">37,500,000</w:t>
            </w:r>
          </w:p>
        </w:tc>
      </w:tr>
      <w:tr>
        <w:tc>
          <w:tcPr/>
          <w:p>
            <w:pPr>
              <w:pStyle w:val="Compact"/>
              <w:jc w:val="left"/>
            </w:pPr>
            <w:r>
              <w:t xml:space="preserve">3</w:t>
            </w:r>
          </w:p>
        </w:tc>
        <w:tc>
          <w:tcPr/>
          <w:p>
            <w:pPr>
              <w:pStyle w:val="Compact"/>
              <w:jc w:val="left"/>
            </w:pPr>
            <w:r>
              <w:rPr>
                <w:bCs/>
                <w:b/>
              </w:rPr>
              <w:t xml:space="preserve">Geotechnical Report Review</w:t>
            </w:r>
            <w:r>
              <w:br/>
            </w:r>
            <w:r>
              <w:t xml:space="preserve">Technical review and validation of the geotechnical study conducted in the El Poblado sector. Assessment of soil bearing capacity and slope stability risks common in the topography of Medellín.</w:t>
            </w:r>
          </w:p>
        </w:tc>
        <w:tc>
          <w:tcPr/>
          <w:p>
            <w:pPr>
              <w:pStyle w:val="Compact"/>
              <w:jc w:val="left"/>
            </w:pPr>
            <w:r>
              <w:t xml:space="preserve">1</w:t>
            </w:r>
          </w:p>
        </w:tc>
        <w:tc>
          <w:tcPr/>
          <w:p>
            <w:pPr>
              <w:pStyle w:val="Compact"/>
              <w:jc w:val="left"/>
            </w:pPr>
            <w:r>
              <w:t xml:space="preserve">8,000,000</w:t>
            </w:r>
          </w:p>
        </w:tc>
        <w:tc>
          <w:tcPr/>
          <w:p>
            <w:pPr>
              <w:pStyle w:val="Compact"/>
              <w:jc w:val="left"/>
            </w:pPr>
            <w:r>
              <w:t xml:space="preserve">8,000,000</w:t>
            </w:r>
          </w:p>
        </w:tc>
      </w:tr>
      <w:tr>
        <w:tc>
          <w:tcPr/>
          <w:p>
            <w:pPr>
              <w:pStyle w:val="Compact"/>
              <w:jc w:val="left"/>
            </w:pPr>
            <w:r>
              <w:t xml:space="preserve">4</w:t>
            </w:r>
          </w:p>
        </w:tc>
        <w:tc>
          <w:tcPr/>
          <w:p>
            <w:pPr>
              <w:pStyle w:val="Compact"/>
              <w:jc w:val="left"/>
            </w:pPr>
            <w:r>
              <w:rPr>
                <w:bCs/>
                <w:b/>
              </w:rPr>
              <w:t xml:space="preserve">Technical Consultancy for Municipal Permits</w:t>
            </w:r>
            <w:r>
              <w:br/>
            </w:r>
            <w:r>
              <w:t xml:space="preserve">Preparation of structural documentation required for the "Licencia de Construcción" at the Secretaría de Planeación of Medellín. Includes coordination with local authorities.</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5</w:t>
            </w:r>
          </w:p>
        </w:tc>
        <w:tc>
          <w:tcPr/>
          <w:p>
            <w:pPr>
              <w:pStyle w:val="Compact"/>
              <w:jc w:val="left"/>
            </w:pPr>
            <w:r>
              <w:rPr>
                <w:bCs/>
                <w:b/>
              </w:rPr>
              <w:t xml:space="preserve">As-Built Drawings &amp; Final Certification</w:t>
            </w:r>
            <w:r>
              <w:br/>
            </w:r>
            <w:r>
              <w:t xml:space="preserve">Generation of final structural as-built plans reflecting modifications made during construction. Issuance of the professional responsibility certificate by the lead Civil Engineer.</w:t>
            </w:r>
          </w:p>
        </w:tc>
        <w:tc>
          <w:tcPr/>
          <w:p>
            <w:pPr>
              <w:pStyle w:val="Compact"/>
              <w:jc w:val="left"/>
            </w:pPr>
            <w:r>
              <w:t xml:space="preserve">1</w:t>
            </w:r>
          </w:p>
        </w:tc>
        <w:tc>
          <w:tcPr/>
          <w:p>
            <w:pPr>
              <w:pStyle w:val="Compact"/>
              <w:jc w:val="left"/>
            </w:pPr>
            <w:r>
              <w:t xml:space="preserve">10,000,000</w:t>
            </w:r>
          </w:p>
        </w:tc>
        <w:tc>
          <w:tcPr/>
          <w:p>
            <w:pPr>
              <w:pStyle w:val="Compact"/>
              <w:jc w:val="left"/>
            </w:pPr>
            <w:r>
              <w:t xml:space="preserve">10,000,000</w:t>
            </w:r>
          </w:p>
        </w:tc>
      </w:tr>
    </w:tbl>
    <w:bookmarkEnd w:id="23"/>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t xml:space="preserve">$112,500,000</w:t>
            </w:r>
          </w:p>
        </w:tc>
      </w:tr>
      <w:tr>
        <w:tc>
          <w:tcPr/>
          <w:p>
            <w:pPr>
              <w:pStyle w:val="Compact"/>
              <w:jc w:val="left"/>
            </w:pPr>
            <w:r>
              <w:rPr>
                <w:bCs/>
                <w:b/>
              </w:rPr>
              <w:t xml:space="preserve">IVA (19%):</w:t>
            </w:r>
          </w:p>
        </w:tc>
        <w:tc>
          <w:tcPr/>
          <w:p>
            <w:pPr>
              <w:pStyle w:val="Compact"/>
              <w:jc w:val="left"/>
            </w:pPr>
            <w:r>
              <w:t xml:space="preserve">$21,375,000</w:t>
            </w:r>
          </w:p>
        </w:tc>
      </w:tr>
      <w:tr>
        <w:tc>
          <w:tcPr/>
          <w:p>
            <w:pPr>
              <w:pStyle w:val="Compact"/>
              <w:jc w:val="left"/>
            </w:pPr>
            <w:r>
              <w:rPr>
                <w:bCs/>
                <w:b/>
              </w:rPr>
              <w:t xml:space="preserve">Total Due:</w:t>
            </w:r>
          </w:p>
        </w:tc>
        <w:tc>
          <w:tcPr/>
          <w:p>
            <w:pPr>
              <w:pStyle w:val="Compact"/>
              <w:jc w:val="left"/>
            </w:pPr>
            <w:r>
              <w:t xml:space="preserve">$133,875,000</w:t>
            </w:r>
          </w:p>
        </w:tc>
      </w:tr>
    </w:tbl>
    <w:bookmarkStart w:id="24" w:name="payment-terms-banking-information"/>
    <w:p>
      <w:pPr>
        <w:pStyle w:val="Heading4"/>
      </w:pPr>
      <w:r>
        <w:t xml:space="preserve">Payment Terms &amp; Banking Information</w:t>
      </w:r>
    </w:p>
    <w:p>
      <w:pPr>
        <w:pStyle w:val="FirstParagraph"/>
      </w:pPr>
      <w:r>
        <w:t xml:space="preserve">Payment is due within 30 days from the date of this invoice. Please make payments via bank transfer to the following account in Colombia:</w:t>
      </w:r>
    </w:p>
    <w:p>
      <w:pPr>
        <w:numPr>
          <w:ilvl w:val="0"/>
          <w:numId w:val="1001"/>
        </w:numPr>
        <w:pStyle w:val="Compact"/>
      </w:pPr>
      <w:r>
        <w:rPr>
          <w:bCs/>
          <w:b/>
        </w:rPr>
        <w:t xml:space="preserve">Bank:</w:t>
      </w:r>
      <w:r>
        <w:t xml:space="preserve"> </w:t>
      </w:r>
      <w:r>
        <w:t xml:space="preserve">Bancolombia</w:t>
      </w:r>
    </w:p>
    <w:p>
      <w:pPr>
        <w:numPr>
          <w:ilvl w:val="0"/>
          <w:numId w:val="1001"/>
        </w:numPr>
        <w:pStyle w:val="Compact"/>
      </w:pPr>
      <w:r>
        <w:rPr>
          <w:bCs/>
          <w:b/>
        </w:rPr>
        <w:t xml:space="preserve">Account Type:</w:t>
      </w:r>
      <w:r>
        <w:t xml:space="preserve"> </w:t>
      </w:r>
      <w:r>
        <w:t xml:space="preserve">Current Account (Cuenta Corriente)</w:t>
      </w:r>
    </w:p>
    <w:p>
      <w:pPr>
        <w:numPr>
          <w:ilvl w:val="0"/>
          <w:numId w:val="1001"/>
        </w:numPr>
        <w:pStyle w:val="Compact"/>
      </w:pPr>
      <w:r>
        <w:rPr>
          <w:bCs/>
          <w:b/>
        </w:rPr>
        <w:t xml:space="preserve">Account Number:</w:t>
      </w:r>
      <w:r>
        <w:t xml:space="preserve"> </w:t>
      </w:r>
      <w:r>
        <w:t xml:space="preserve">123-456789-00</w:t>
      </w:r>
    </w:p>
    <w:p>
      <w:pPr>
        <w:numPr>
          <w:ilvl w:val="0"/>
          <w:numId w:val="1001"/>
        </w:numPr>
        <w:pStyle w:val="Compact"/>
      </w:pPr>
      <w:r>
        <w:rPr>
          <w:bCs/>
          <w:b/>
        </w:rPr>
        <w:t xml:space="preserve">Account Holder:</w:t>
      </w:r>
      <w:r>
        <w:t xml:space="preserve"> </w:t>
      </w:r>
      <w:r>
        <w:t xml:space="preserve">Andes Structural Engineering S.A.S.</w:t>
      </w:r>
    </w:p>
    <w:p>
      <w:pPr>
        <w:numPr>
          <w:ilvl w:val="0"/>
          <w:numId w:val="1001"/>
        </w:numPr>
        <w:pStyle w:val="Compact"/>
      </w:pPr>
      <w:r>
        <w:rPr>
          <w:bCs/>
          <w:b/>
        </w:rPr>
        <w:t xml:space="preserve">Reference:</w:t>
      </w:r>
      <w:r>
        <w:t xml:space="preserve"> </w:t>
      </w:r>
      <w:r>
        <w:t xml:space="preserve">INV-2023-0892</w:t>
      </w:r>
    </w:p>
    <w:bookmarkEnd w:id="24"/>
    <w:bookmarkStart w:id="25" w:name="X8cd17d8cf5612888790d13f48981f1e4934222f"/>
    <w:p>
      <w:pPr>
        <w:pStyle w:val="Heading4"/>
      </w:pPr>
      <w:r>
        <w:t xml:space="preserve">Important Notes for Civil Engineering Services in Medellín</w:t>
      </w:r>
    </w:p>
    <w:p>
      <w:pPr>
        <w:pStyle w:val="FirstParagraph"/>
      </w:pPr>
      <w:r>
        <w:t xml:space="preserve">This invoice represents professional services rendered by licensed Civil Engineers registered with the Colegio de Ingenieros de Antioquia. All structural designs and supervisions comply with the current National Seismic Resistance Code (NSR-10) and the specific urban planning regulations of the Municipality of Medellín.</w:t>
      </w:r>
    </w:p>
    <w:p>
      <w:pPr>
        <w:pStyle w:val="BodyText"/>
      </w:pPr>
      <w:r>
        <w:t xml:space="preserve">The client acknowledges that the structural integrity of the project relies on the adherence to the specifications outlined in the approved engineering plans. Any deviations from the approved structural design must be authorized in writing by the responsible Civil Engineer to maintain professional liability coverage and regulatory compliance.</w:t>
      </w:r>
    </w:p>
    <w:p>
      <w:pPr>
        <w:pStyle w:val="BodyText"/>
      </w:pPr>
      <w:r>
        <w:t xml:space="preserve">In accordance with Colombian tax law, this document serves as a valid fiscal invoice (Factura Electrónica) for the deduction of expenses and the payment of Value Added Tax (IVA). The electronic signature and QR code associated with this invoice can be verified through the DIAN (Dirección de Impuestos y Aduanas Nacionales) platform.</w:t>
      </w:r>
    </w:p>
    <w:p>
      <w:pPr>
        <w:pStyle w:val="BodyText"/>
      </w:pPr>
      <w:r>
        <w:t xml:space="preserve">For any queries regarding this invoice or the technical scope of work provided in Medellín, please contact our billing department or the project lead engineer directly. We appreciate your business and trust in our engineering expertise.</w:t>
      </w:r>
    </w:p>
    <w:bookmarkEnd w:id="25"/>
    <w:p>
      <w:pPr>
        <w:pStyle w:val="BodyText"/>
      </w:pPr>
      <w:r>
        <w:t xml:space="preserve">Andes Structural Engineering S.A.S. | NIT: 900.123.456-7</w:t>
      </w:r>
    </w:p>
    <w:p>
      <w:pPr>
        <w:pStyle w:val="BodyText"/>
      </w:pPr>
      <w:r>
        <w:t xml:space="preserve">Calle 50 #25-10, El Poblado, Medellín, Colombia</w:t>
      </w:r>
    </w:p>
    <w:p>
      <w:pPr>
        <w:pStyle w:val="BodyText"/>
      </w:pPr>
      <w:r>
        <w:t xml:space="preserve">This invoice is generated in accordance with the regulations of the DIAN and the professional standards of the Civil Engineering profession in Colombia.</w:t>
      </w:r>
      <w:r>
        <w:t xml:space="preserve"> </w:t>
      </w:r>
      <w:r>
        <w:t xml:space="preserve">Unauthorized alteration of this document voids its legal validity.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Civil Engineering Services - Medellín, Colombia</dc:title>
  <dc:creator/>
  <dc:language>en</dc:language>
  <cp:keywords/>
  <dcterms:created xsi:type="dcterms:W3CDTF">2026-10-10T08:41:17Z</dcterms:created>
  <dcterms:modified xsi:type="dcterms:W3CDTF">2026-10-10T08:41:17Z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